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6AADA" w14:textId="77777777" w:rsidR="00C31109" w:rsidRPr="00FB3B5C" w:rsidRDefault="00B44714" w:rsidP="00CB2DF9">
      <w:pPr>
        <w:snapToGrid w:val="0"/>
        <w:spacing w:line="280" w:lineRule="exact"/>
        <w:jc w:val="center"/>
        <w:rPr>
          <w:rFonts w:ascii="ＭＳ 明朝" w:hAnsi="ＭＳ 明朝"/>
          <w:b/>
          <w:bCs/>
          <w:sz w:val="28"/>
          <w:szCs w:val="28"/>
        </w:rPr>
      </w:pPr>
      <w:r w:rsidRPr="00FB3B5C">
        <w:rPr>
          <w:rFonts w:ascii="ＭＳ 明朝" w:hAnsi="ＭＳ 明朝" w:hint="eastAsia"/>
          <w:b/>
          <w:bCs/>
          <w:sz w:val="28"/>
          <w:szCs w:val="28"/>
        </w:rPr>
        <w:t>燃料電池用共通触媒を用いた評価法の検討</w:t>
      </w:r>
      <w:bookmarkStart w:id="0" w:name="_GoBack"/>
      <w:bookmarkEnd w:id="0"/>
      <w:r w:rsidRPr="00FB3B5C">
        <w:rPr>
          <w:rFonts w:ascii="ＭＳ 明朝" w:hAnsi="ＭＳ 明朝" w:hint="eastAsia"/>
          <w:b/>
          <w:bCs/>
          <w:sz w:val="28"/>
          <w:szCs w:val="28"/>
        </w:rPr>
        <w:t>－２</w:t>
      </w:r>
    </w:p>
    <w:p w14:paraId="73554203" w14:textId="77777777" w:rsidR="008A3CEF" w:rsidRPr="00F32AFC" w:rsidRDefault="008A3CEF" w:rsidP="00CB2DF9">
      <w:pPr>
        <w:spacing w:line="280" w:lineRule="exact"/>
        <w:jc w:val="center"/>
        <w:rPr>
          <w:rFonts w:ascii="ＭＳ ゴシック" w:eastAsia="ＭＳ ゴシック" w:hAnsi="ＭＳ ゴシック"/>
          <w:bCs/>
          <w:szCs w:val="21"/>
        </w:rPr>
      </w:pPr>
    </w:p>
    <w:p w14:paraId="28D25E9C" w14:textId="77777777" w:rsidR="008A3CEF" w:rsidRPr="00E20DB3" w:rsidRDefault="008A3CEF" w:rsidP="008A3CEF">
      <w:pPr>
        <w:spacing w:line="280" w:lineRule="exact"/>
        <w:jc w:val="center"/>
        <w:rPr>
          <w:rFonts w:ascii="ＭＳ 明朝" w:hAnsi="ＭＳ 明朝"/>
          <w:b/>
          <w:bCs/>
          <w:szCs w:val="21"/>
        </w:rPr>
      </w:pPr>
      <w:r w:rsidRPr="00E20DB3">
        <w:rPr>
          <w:rFonts w:ascii="ＭＳ 明朝" w:hAnsi="ＭＳ 明朝" w:hint="eastAsia"/>
          <w:b/>
          <w:bCs/>
          <w:szCs w:val="21"/>
        </w:rPr>
        <w:t>（</w:t>
      </w:r>
      <w:r w:rsidR="0020177B" w:rsidRPr="00E20DB3">
        <w:rPr>
          <w:rFonts w:ascii="ＭＳ 明朝" w:hAnsi="ＭＳ 明朝"/>
          <w:b/>
          <w:bCs/>
          <w:szCs w:val="21"/>
          <w:lang w:eastAsia="zh-TW"/>
        </w:rPr>
        <w:t>触媒学会</w:t>
      </w:r>
      <w:r w:rsidR="00A67F81" w:rsidRPr="00E20DB3">
        <w:rPr>
          <w:rFonts w:ascii="ＭＳ 明朝" w:hAnsi="ＭＳ 明朝"/>
          <w:b/>
          <w:bCs/>
          <w:szCs w:val="21"/>
        </w:rPr>
        <w:t xml:space="preserve"> </w:t>
      </w:r>
      <w:r w:rsidR="0020177B" w:rsidRPr="00E20DB3">
        <w:rPr>
          <w:rFonts w:ascii="ＭＳ 明朝" w:hAnsi="ＭＳ 明朝"/>
          <w:b/>
          <w:bCs/>
          <w:szCs w:val="21"/>
          <w:lang w:eastAsia="zh-TW"/>
        </w:rPr>
        <w:t>燃料電池関連触媒研究会</w:t>
      </w:r>
      <w:r w:rsidR="00A67F81" w:rsidRPr="00E20DB3">
        <w:rPr>
          <w:rFonts w:ascii="ＭＳ 明朝" w:hAnsi="ＭＳ 明朝"/>
          <w:b/>
          <w:bCs/>
          <w:szCs w:val="21"/>
        </w:rPr>
        <w:t xml:space="preserve"> </w:t>
      </w:r>
      <w:r w:rsidR="00FD5D1A" w:rsidRPr="00E20DB3">
        <w:rPr>
          <w:rFonts w:ascii="ＭＳ 明朝" w:hAnsi="ＭＳ 明朝"/>
          <w:b/>
          <w:bCs/>
          <w:szCs w:val="21"/>
          <w:lang w:eastAsia="zh-TW"/>
        </w:rPr>
        <w:t>参照触媒・評価法検討部会</w:t>
      </w:r>
      <w:r w:rsidRPr="00E20DB3">
        <w:rPr>
          <w:rFonts w:ascii="ＭＳ 明朝" w:hAnsi="ＭＳ 明朝" w:hint="eastAsia"/>
          <w:b/>
          <w:bCs/>
          <w:szCs w:val="21"/>
        </w:rPr>
        <w:t>）</w:t>
      </w:r>
      <w:r w:rsidR="00700CB4" w:rsidRPr="00E20DB3">
        <w:rPr>
          <w:rFonts w:ascii="ＭＳ 明朝" w:hAnsi="ＭＳ 明朝" w:hint="eastAsia"/>
          <w:b/>
          <w:bCs/>
          <w:szCs w:val="21"/>
        </w:rPr>
        <w:t>○</w:t>
      </w:r>
      <w:r w:rsidRPr="00E20DB3">
        <w:rPr>
          <w:rFonts w:ascii="ＭＳ 明朝" w:hAnsi="ＭＳ 明朝"/>
          <w:b/>
          <w:bCs/>
          <w:szCs w:val="21"/>
          <w:lang w:eastAsia="zh-TW"/>
        </w:rPr>
        <w:t>吉武</w:t>
      </w:r>
      <w:r w:rsidRPr="00E20DB3">
        <w:rPr>
          <w:rFonts w:ascii="ＭＳ 明朝" w:hAnsi="ＭＳ 明朝"/>
          <w:b/>
          <w:bCs/>
          <w:szCs w:val="21"/>
        </w:rPr>
        <w:t xml:space="preserve"> </w:t>
      </w:r>
      <w:r w:rsidRPr="00E20DB3">
        <w:rPr>
          <w:rFonts w:ascii="ＭＳ 明朝" w:hAnsi="ＭＳ 明朝"/>
          <w:b/>
          <w:bCs/>
          <w:szCs w:val="21"/>
          <w:lang w:eastAsia="zh-TW"/>
        </w:rPr>
        <w:t>優</w:t>
      </w:r>
      <w:r w:rsidRPr="00E20DB3">
        <w:rPr>
          <w:rFonts w:ascii="ＭＳ 明朝" w:hAnsi="ＭＳ 明朝" w:hint="eastAsia"/>
          <w:b/>
          <w:bCs/>
          <w:szCs w:val="21"/>
        </w:rPr>
        <w:t>、杉本 渉、</w:t>
      </w:r>
      <w:r w:rsidR="00346CE0" w:rsidRPr="00346CE0">
        <w:rPr>
          <w:rFonts w:eastAsia="ＭＳ ゴシック" w:hint="eastAsia"/>
          <w:b/>
          <w:bCs/>
          <w:szCs w:val="21"/>
        </w:rPr>
        <w:t>＊</w:t>
      </w:r>
      <w:r w:rsidRPr="00E20DB3">
        <w:rPr>
          <w:rFonts w:ascii="ＭＳ 明朝" w:hAnsi="ＭＳ 明朝" w:hint="eastAsia"/>
          <w:b/>
          <w:bCs/>
          <w:szCs w:val="21"/>
        </w:rPr>
        <w:t>高須</w:t>
      </w:r>
      <w:r w:rsidR="00346CE0">
        <w:rPr>
          <w:rFonts w:ascii="ＭＳ 明朝" w:hAnsi="ＭＳ 明朝" w:hint="eastAsia"/>
          <w:b/>
          <w:bCs/>
          <w:szCs w:val="21"/>
        </w:rPr>
        <w:t xml:space="preserve"> </w:t>
      </w:r>
      <w:r w:rsidRPr="00E20DB3">
        <w:rPr>
          <w:rFonts w:ascii="ＭＳ 明朝" w:hAnsi="ＭＳ 明朝" w:hint="eastAsia"/>
          <w:b/>
          <w:bCs/>
          <w:szCs w:val="21"/>
        </w:rPr>
        <w:t>芳雄</w:t>
      </w:r>
    </w:p>
    <w:p w14:paraId="29844158" w14:textId="77777777" w:rsidR="008A3CEF" w:rsidRPr="00F32AFC" w:rsidRDefault="008A3CEF" w:rsidP="00D759B6">
      <w:pPr>
        <w:spacing w:line="280" w:lineRule="exact"/>
        <w:jc w:val="center"/>
        <w:rPr>
          <w:rFonts w:eastAsia="ＭＳ ゴシック"/>
          <w:bCs/>
          <w:szCs w:val="21"/>
        </w:rPr>
      </w:pPr>
    </w:p>
    <w:p w14:paraId="51CB890F" w14:textId="77777777" w:rsidR="008A3CEF" w:rsidRPr="00FB3B5C" w:rsidRDefault="008A3CEF" w:rsidP="008A3CEF">
      <w:pPr>
        <w:snapToGrid w:val="0"/>
        <w:spacing w:line="280" w:lineRule="exact"/>
        <w:jc w:val="center"/>
        <w:rPr>
          <w:b/>
          <w:bCs/>
          <w:sz w:val="28"/>
          <w:szCs w:val="28"/>
        </w:rPr>
      </w:pPr>
      <w:r w:rsidRPr="00FB3B5C">
        <w:rPr>
          <w:rFonts w:hint="eastAsia"/>
          <w:b/>
          <w:bCs/>
          <w:sz w:val="28"/>
          <w:szCs w:val="28"/>
        </w:rPr>
        <w:t>Examination of the Evaluation Method with the Common Catalysts for PEFC Cathode-2</w:t>
      </w:r>
    </w:p>
    <w:p w14:paraId="0855F838" w14:textId="77777777" w:rsidR="008A3CEF" w:rsidRPr="00FB3B5C" w:rsidRDefault="00700CB4" w:rsidP="008A3CEF">
      <w:pPr>
        <w:snapToGrid w:val="0"/>
        <w:spacing w:line="280" w:lineRule="exact"/>
        <w:jc w:val="center"/>
        <w:rPr>
          <w:b/>
          <w:bCs/>
          <w:sz w:val="28"/>
          <w:szCs w:val="28"/>
        </w:rPr>
      </w:pPr>
      <w:r w:rsidRPr="00AD732C">
        <w:rPr>
          <w:rFonts w:eastAsia="ＭＳ ゴシック" w:hint="eastAsia"/>
          <w:b/>
          <w:bCs/>
          <w:color w:val="000000" w:themeColor="text1"/>
          <w:szCs w:val="21"/>
        </w:rPr>
        <w:t>○</w:t>
      </w:r>
      <w:r w:rsidR="008A3CEF" w:rsidRPr="00FB3B5C">
        <w:rPr>
          <w:rFonts w:eastAsia="ＭＳ ゴシック"/>
          <w:b/>
          <w:bCs/>
          <w:szCs w:val="21"/>
        </w:rPr>
        <w:t>Masaru Y</w:t>
      </w:r>
      <w:r w:rsidR="008A3CEF" w:rsidRPr="00FB3B5C">
        <w:rPr>
          <w:rFonts w:eastAsia="ＭＳ ゴシック" w:hint="eastAsia"/>
          <w:b/>
          <w:bCs/>
          <w:szCs w:val="21"/>
        </w:rPr>
        <w:t>OSHITAKE</w:t>
      </w:r>
      <w:r w:rsidR="008A3CEF" w:rsidRPr="00FB3B5C">
        <w:rPr>
          <w:rFonts w:eastAsia="ＭＳ ゴシック"/>
          <w:b/>
          <w:bCs/>
          <w:szCs w:val="21"/>
        </w:rPr>
        <w:t xml:space="preserve"> </w:t>
      </w:r>
      <w:r w:rsidR="008A3CEF" w:rsidRPr="00FB3B5C">
        <w:rPr>
          <w:rFonts w:eastAsia="ＭＳ ゴシック" w:hint="eastAsia"/>
          <w:b/>
          <w:bCs/>
          <w:szCs w:val="21"/>
        </w:rPr>
        <w:t xml:space="preserve">, </w:t>
      </w:r>
      <w:proofErr w:type="spellStart"/>
      <w:r w:rsidR="008A3CEF" w:rsidRPr="00FB3B5C">
        <w:rPr>
          <w:rFonts w:eastAsia="ＭＳ ゴシック" w:hint="eastAsia"/>
          <w:b/>
          <w:bCs/>
          <w:szCs w:val="21"/>
        </w:rPr>
        <w:t>Wataru</w:t>
      </w:r>
      <w:proofErr w:type="spellEnd"/>
      <w:r w:rsidR="008A3CEF" w:rsidRPr="00FB3B5C">
        <w:rPr>
          <w:rFonts w:eastAsia="ＭＳ ゴシック" w:hint="eastAsia"/>
          <w:b/>
          <w:bCs/>
          <w:szCs w:val="21"/>
        </w:rPr>
        <w:t xml:space="preserve"> SUGIMOTO, </w:t>
      </w:r>
      <w:r w:rsidR="007E520C">
        <w:rPr>
          <w:rFonts w:eastAsia="ＭＳ ゴシック" w:hint="eastAsia"/>
          <w:b/>
          <w:bCs/>
          <w:szCs w:val="21"/>
        </w:rPr>
        <w:t xml:space="preserve"> </w:t>
      </w:r>
      <w:r w:rsidR="00346CE0" w:rsidRPr="00346CE0">
        <w:rPr>
          <w:rFonts w:eastAsia="ＭＳ ゴシック" w:hint="eastAsia"/>
          <w:b/>
          <w:bCs/>
          <w:szCs w:val="21"/>
        </w:rPr>
        <w:t>＊</w:t>
      </w:r>
      <w:r w:rsidR="008A3CEF" w:rsidRPr="00AD732C">
        <w:rPr>
          <w:rFonts w:eastAsia="ＭＳ ゴシック"/>
          <w:b/>
          <w:bCs/>
          <w:color w:val="000000" w:themeColor="text1"/>
          <w:szCs w:val="21"/>
        </w:rPr>
        <w:t>Yos</w:t>
      </w:r>
      <w:r w:rsidR="008A3CEF" w:rsidRPr="00AD732C">
        <w:rPr>
          <w:rFonts w:eastAsia="ＭＳ ゴシック" w:hint="eastAsia"/>
          <w:b/>
          <w:bCs/>
          <w:color w:val="000000" w:themeColor="text1"/>
          <w:szCs w:val="21"/>
        </w:rPr>
        <w:t>h</w:t>
      </w:r>
      <w:r w:rsidR="008A3CEF" w:rsidRPr="00AD732C">
        <w:rPr>
          <w:rFonts w:eastAsia="ＭＳ ゴシック"/>
          <w:b/>
          <w:bCs/>
          <w:color w:val="000000" w:themeColor="text1"/>
          <w:szCs w:val="21"/>
        </w:rPr>
        <w:t>io T</w:t>
      </w:r>
      <w:r w:rsidR="008A3CEF" w:rsidRPr="00AD732C">
        <w:rPr>
          <w:rFonts w:eastAsia="ＭＳ ゴシック" w:hint="eastAsia"/>
          <w:b/>
          <w:bCs/>
          <w:color w:val="000000" w:themeColor="text1"/>
          <w:szCs w:val="21"/>
        </w:rPr>
        <w:t>AKASU</w:t>
      </w:r>
    </w:p>
    <w:p w14:paraId="652021CE" w14:textId="77777777" w:rsidR="00D52072" w:rsidRDefault="008A3CEF" w:rsidP="008A3CEF">
      <w:pPr>
        <w:spacing w:line="280" w:lineRule="exact"/>
        <w:jc w:val="center"/>
        <w:rPr>
          <w:rFonts w:eastAsia="ＭＳ ゴシック"/>
          <w:b/>
          <w:bCs/>
          <w:szCs w:val="21"/>
        </w:rPr>
      </w:pPr>
      <w:r w:rsidRPr="00FB3B5C">
        <w:rPr>
          <w:rFonts w:eastAsia="ＭＳ ゴシック" w:hint="eastAsia"/>
          <w:b/>
          <w:bCs/>
          <w:szCs w:val="21"/>
        </w:rPr>
        <w:t xml:space="preserve"> </w:t>
      </w:r>
      <w:r w:rsidR="00D52072" w:rsidRPr="00FB3B5C">
        <w:rPr>
          <w:rFonts w:eastAsia="ＭＳ ゴシック"/>
          <w:b/>
          <w:bCs/>
          <w:szCs w:val="21"/>
        </w:rPr>
        <w:t>Reference Catalysts</w:t>
      </w:r>
      <w:r w:rsidR="00CB2DF9" w:rsidRPr="00FB3B5C">
        <w:rPr>
          <w:rFonts w:eastAsia="ＭＳ ゴシック" w:hint="eastAsia"/>
          <w:b/>
          <w:bCs/>
          <w:szCs w:val="21"/>
        </w:rPr>
        <w:t>-</w:t>
      </w:r>
      <w:r w:rsidR="00D52072" w:rsidRPr="00FB3B5C">
        <w:rPr>
          <w:rFonts w:eastAsia="ＭＳ ゴシック" w:hint="eastAsia"/>
          <w:b/>
          <w:bCs/>
          <w:szCs w:val="21"/>
        </w:rPr>
        <w:t>Evaluation Methodology Section, Fuel Cell Related Catalyst Division, Catalysis Society of Japan</w:t>
      </w:r>
      <w:r w:rsidR="004B2974">
        <w:rPr>
          <w:rFonts w:eastAsia="ＭＳ ゴシック" w:hint="eastAsia"/>
          <w:b/>
          <w:bCs/>
          <w:szCs w:val="21"/>
        </w:rPr>
        <w:t xml:space="preserve">, 1-19, </w:t>
      </w:r>
      <w:proofErr w:type="spellStart"/>
      <w:r w:rsidR="004B2974">
        <w:rPr>
          <w:rFonts w:eastAsia="ＭＳ ゴシック" w:hint="eastAsia"/>
          <w:b/>
          <w:bCs/>
          <w:szCs w:val="21"/>
        </w:rPr>
        <w:t>Ka</w:t>
      </w:r>
      <w:r w:rsidR="00CD7149">
        <w:rPr>
          <w:rFonts w:eastAsia="ＭＳ ゴシック" w:hint="eastAsia"/>
          <w:b/>
          <w:bCs/>
          <w:szCs w:val="21"/>
        </w:rPr>
        <w:t>ndaAwaji-cho</w:t>
      </w:r>
      <w:proofErr w:type="spellEnd"/>
      <w:r w:rsidR="00CD7149">
        <w:rPr>
          <w:rFonts w:eastAsia="ＭＳ ゴシック" w:hint="eastAsia"/>
          <w:b/>
          <w:bCs/>
          <w:szCs w:val="21"/>
        </w:rPr>
        <w:t xml:space="preserve">, </w:t>
      </w:r>
      <w:proofErr w:type="spellStart"/>
      <w:r w:rsidR="00CD7149">
        <w:rPr>
          <w:rFonts w:eastAsia="ＭＳ ゴシック" w:hint="eastAsia"/>
          <w:b/>
          <w:bCs/>
          <w:szCs w:val="21"/>
        </w:rPr>
        <w:t>Chiyodaku</w:t>
      </w:r>
      <w:proofErr w:type="spellEnd"/>
      <w:r w:rsidR="00CD7149">
        <w:rPr>
          <w:rFonts w:eastAsia="ＭＳ ゴシック" w:hint="eastAsia"/>
          <w:b/>
          <w:bCs/>
          <w:szCs w:val="21"/>
        </w:rPr>
        <w:t xml:space="preserve">, Tokyo, </w:t>
      </w:r>
      <w:r w:rsidR="004B2974">
        <w:rPr>
          <w:rFonts w:eastAsia="ＭＳ ゴシック" w:hint="eastAsia"/>
          <w:b/>
          <w:bCs/>
          <w:szCs w:val="21"/>
        </w:rPr>
        <w:t>101-0063, Japan</w:t>
      </w:r>
    </w:p>
    <w:p w14:paraId="1CBDD526" w14:textId="77777777" w:rsidR="007E520C" w:rsidRPr="00AD732C" w:rsidRDefault="00346CE0" w:rsidP="006C59CE">
      <w:pPr>
        <w:spacing w:line="280" w:lineRule="exact"/>
        <w:ind w:firstLineChars="200" w:firstLine="422"/>
        <w:rPr>
          <w:rFonts w:eastAsia="ＭＳ ゴシック"/>
          <w:b/>
          <w:bCs/>
          <w:color w:val="000000" w:themeColor="text1"/>
          <w:szCs w:val="21"/>
        </w:rPr>
      </w:pPr>
      <w:r w:rsidRPr="00346CE0">
        <w:rPr>
          <w:rFonts w:eastAsia="ＭＳ ゴシック" w:hint="eastAsia"/>
          <w:b/>
          <w:bCs/>
          <w:szCs w:val="21"/>
        </w:rPr>
        <w:t>＊</w:t>
      </w:r>
      <w:r w:rsidR="007E520C" w:rsidRPr="00BD6C86">
        <w:rPr>
          <w:rFonts w:eastAsia="ＭＳ ゴシック" w:hint="eastAsia"/>
          <w:b/>
          <w:bCs/>
          <w:color w:val="000000" w:themeColor="text1"/>
          <w:szCs w:val="21"/>
        </w:rPr>
        <w:t xml:space="preserve">Corresponding author : </w:t>
      </w:r>
      <w:r w:rsidR="00764476" w:rsidRPr="00BD6C86">
        <w:rPr>
          <w:rFonts w:eastAsia="ＭＳ ゴシック" w:hint="eastAsia"/>
          <w:b/>
          <w:bCs/>
          <w:color w:val="000000" w:themeColor="text1"/>
          <w:szCs w:val="21"/>
        </w:rPr>
        <w:t>takasu</w:t>
      </w:r>
      <w:r w:rsidR="007E520C" w:rsidRPr="00BD6C86">
        <w:rPr>
          <w:rFonts w:eastAsia="ＭＳ ゴシック" w:hint="eastAsia"/>
          <w:b/>
          <w:bCs/>
          <w:color w:val="000000" w:themeColor="text1"/>
          <w:szCs w:val="21"/>
        </w:rPr>
        <w:t>@abc.ac.jp</w:t>
      </w:r>
    </w:p>
    <w:p w14:paraId="39A6C934" w14:textId="77777777" w:rsidR="00D759B6" w:rsidRPr="00F32AFC" w:rsidRDefault="00D759B6" w:rsidP="00CB2DF9">
      <w:pPr>
        <w:spacing w:line="280" w:lineRule="exact"/>
        <w:jc w:val="center"/>
        <w:rPr>
          <w:rFonts w:eastAsia="ＭＳ ゴシック"/>
          <w:bCs/>
          <w:sz w:val="16"/>
          <w:szCs w:val="16"/>
        </w:rPr>
      </w:pPr>
    </w:p>
    <w:p w14:paraId="4E81A4C9" w14:textId="77777777" w:rsidR="004C10B0" w:rsidRDefault="004924B4" w:rsidP="001A2E53">
      <w:pPr>
        <w:spacing w:line="240" w:lineRule="exact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 xml:space="preserve">Examination of the evaluation method with the common catalysts for PEFC Cathode-2 is mentioned </w:t>
      </w:r>
    </w:p>
    <w:p w14:paraId="5E9B8524" w14:textId="77777777" w:rsidR="004924B4" w:rsidRPr="004924B4" w:rsidRDefault="004924B4" w:rsidP="001A2E53">
      <w:pPr>
        <w:spacing w:line="240" w:lineRule="exact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 xml:space="preserve">below. </w:t>
      </w:r>
      <w:r w:rsidR="004B2974">
        <w:rPr>
          <w:rFonts w:eastAsia="ＭＳ ゴシック" w:hint="eastAsia"/>
          <w:szCs w:val="21"/>
        </w:rPr>
        <w:t xml:space="preserve">(Abstract is </w:t>
      </w:r>
      <w:r w:rsidR="004B2974">
        <w:rPr>
          <w:rFonts w:eastAsia="ＭＳ ゴシック"/>
          <w:szCs w:val="21"/>
        </w:rPr>
        <w:t>written</w:t>
      </w:r>
      <w:r w:rsidR="004B2974">
        <w:rPr>
          <w:rFonts w:eastAsia="ＭＳ ゴシック" w:hint="eastAsia"/>
          <w:szCs w:val="21"/>
        </w:rPr>
        <w:t xml:space="preserve"> here with about 100 words)</w:t>
      </w:r>
    </w:p>
    <w:p w14:paraId="0F4F92EB" w14:textId="77777777" w:rsidR="004924B4" w:rsidRPr="00F32AFC" w:rsidRDefault="004924B4" w:rsidP="001A2E53">
      <w:pPr>
        <w:spacing w:line="240" w:lineRule="exact"/>
        <w:rPr>
          <w:rFonts w:eastAsia="ＭＳ ゴシック"/>
          <w:sz w:val="22"/>
          <w:szCs w:val="22"/>
        </w:rPr>
      </w:pPr>
    </w:p>
    <w:p w14:paraId="7AC3F6DE" w14:textId="77777777" w:rsidR="00795FE6" w:rsidRPr="00E20DB3" w:rsidRDefault="006A2248" w:rsidP="001A2E53">
      <w:pPr>
        <w:numPr>
          <w:ilvl w:val="0"/>
          <w:numId w:val="11"/>
        </w:numPr>
        <w:spacing w:line="240" w:lineRule="exact"/>
        <w:rPr>
          <w:rFonts w:ascii="ＭＳ 明朝" w:hAnsi="ＭＳ 明朝"/>
          <w:szCs w:val="21"/>
        </w:rPr>
      </w:pPr>
      <w:r w:rsidRPr="00E20DB3">
        <w:rPr>
          <w:rFonts w:ascii="ＭＳ 明朝" w:hAnsi="ＭＳ 明朝" w:hint="eastAsia"/>
          <w:szCs w:val="21"/>
        </w:rPr>
        <w:t xml:space="preserve">諸言、はじめに　</w:t>
      </w:r>
      <w:r w:rsidR="00480BC0" w:rsidRPr="00E20DB3">
        <w:rPr>
          <w:rFonts w:ascii="ＭＳ 明朝" w:hAnsi="ＭＳ 明朝" w:hint="eastAsia"/>
          <w:szCs w:val="21"/>
        </w:rPr>
        <w:t xml:space="preserve">　</w:t>
      </w:r>
      <w:r w:rsidRPr="00E20DB3">
        <w:rPr>
          <w:rFonts w:ascii="ＭＳ 明朝" w:hAnsi="ＭＳ 明朝" w:hint="eastAsia"/>
          <w:szCs w:val="21"/>
        </w:rPr>
        <w:t>等</w:t>
      </w:r>
    </w:p>
    <w:p w14:paraId="4AE29703" w14:textId="77777777" w:rsidR="00FD5D1A" w:rsidRPr="00E20DB3" w:rsidRDefault="00462C2E" w:rsidP="004924B4">
      <w:pPr>
        <w:spacing w:line="240" w:lineRule="exact"/>
        <w:ind w:leftChars="43" w:left="9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触媒学会燃料電池関連触媒研究会では</w:t>
      </w:r>
      <w:r>
        <w:rPr>
          <w:rFonts w:ascii="ＭＳ 明朝" w:hAnsi="ＭＳ 明朝" w:hint="eastAsia"/>
          <w:szCs w:val="21"/>
        </w:rPr>
        <w:t>、</w:t>
      </w:r>
      <w:r w:rsidR="005B237E" w:rsidRPr="00E20DB3">
        <w:rPr>
          <w:rFonts w:ascii="ＭＳ 明朝" w:hAnsi="ＭＳ 明朝"/>
          <w:szCs w:val="21"/>
        </w:rPr>
        <w:t>触媒の評価・解析に関する検討会を</w:t>
      </w:r>
      <w:r w:rsidR="005B237E" w:rsidRPr="00622155">
        <w:rPr>
          <w:szCs w:val="21"/>
        </w:rPr>
        <w:t>2008</w:t>
      </w:r>
      <w:r w:rsidR="005B237E" w:rsidRPr="00E20DB3">
        <w:rPr>
          <w:rFonts w:ascii="ＭＳ 明朝" w:hAnsi="ＭＳ 明朝"/>
          <w:szCs w:val="21"/>
        </w:rPr>
        <w:t>年より開始し</w:t>
      </w:r>
      <w:r w:rsidR="000B33F3" w:rsidRPr="00E20DB3">
        <w:rPr>
          <w:rFonts w:ascii="ＭＳ 明朝" w:hAnsi="ＭＳ 明朝" w:hint="eastAsia"/>
          <w:szCs w:val="21"/>
          <w:vertAlign w:val="superscript"/>
        </w:rPr>
        <w:t>1)</w:t>
      </w:r>
      <w:r>
        <w:rPr>
          <w:rFonts w:ascii="ＭＳ 明朝" w:hAnsi="ＭＳ 明朝" w:hint="eastAsia"/>
          <w:szCs w:val="21"/>
        </w:rPr>
        <w:t>、</w:t>
      </w:r>
      <w:r w:rsidR="005B237E" w:rsidRPr="00622155">
        <w:rPr>
          <w:szCs w:val="21"/>
        </w:rPr>
        <w:t>20</w:t>
      </w:r>
      <w:r w:rsidR="00934D8C" w:rsidRPr="00622155">
        <w:rPr>
          <w:szCs w:val="21"/>
        </w:rPr>
        <w:t>09</w:t>
      </w:r>
      <w:r w:rsidR="005B237E" w:rsidRPr="00E20DB3">
        <w:rPr>
          <w:rFonts w:ascii="ＭＳ 明朝" w:hAnsi="ＭＳ 明朝"/>
          <w:szCs w:val="21"/>
        </w:rPr>
        <w:t>年</w:t>
      </w:r>
      <w:r w:rsidR="00E95DAC" w:rsidRPr="00E20DB3">
        <w:rPr>
          <w:rFonts w:ascii="ＭＳ 明朝" w:hAnsi="ＭＳ 明朝"/>
          <w:szCs w:val="21"/>
        </w:rPr>
        <w:t>度</w:t>
      </w:r>
      <w:r w:rsidR="005B237E" w:rsidRPr="00E20DB3">
        <w:rPr>
          <w:rFonts w:ascii="ＭＳ 明朝" w:hAnsi="ＭＳ 明朝"/>
          <w:szCs w:val="21"/>
        </w:rPr>
        <w:t>に</w:t>
      </w:r>
      <w:r w:rsidR="00D7008C" w:rsidRPr="00E20DB3">
        <w:rPr>
          <w:rFonts w:ascii="ＭＳ 明朝" w:hAnsi="ＭＳ 明朝" w:hint="eastAsia"/>
          <w:szCs w:val="21"/>
        </w:rPr>
        <w:t>は</w:t>
      </w:r>
      <w:r>
        <w:rPr>
          <w:rFonts w:ascii="ＭＳ 明朝" w:hAnsi="ＭＳ 明朝"/>
          <w:szCs w:val="21"/>
        </w:rPr>
        <w:t>本研究会の下部組織として</w:t>
      </w:r>
      <w:r>
        <w:rPr>
          <w:rFonts w:ascii="ＭＳ 明朝" w:hAnsi="ＭＳ 明朝" w:hint="eastAsia"/>
          <w:szCs w:val="21"/>
        </w:rPr>
        <w:t>、</w:t>
      </w:r>
      <w:r w:rsidR="005B237E" w:rsidRPr="00E20DB3">
        <w:rPr>
          <w:rFonts w:ascii="ＭＳ 明朝" w:hAnsi="ＭＳ 明朝"/>
          <w:szCs w:val="21"/>
        </w:rPr>
        <w:t>参照触媒・評価法検討部会を設置</w:t>
      </w:r>
      <w:r w:rsidR="000B33F3" w:rsidRPr="00E20DB3">
        <w:rPr>
          <w:rFonts w:ascii="ＭＳ 明朝" w:hAnsi="ＭＳ 明朝" w:hint="eastAsia"/>
          <w:szCs w:val="21"/>
          <w:vertAlign w:val="superscript"/>
        </w:rPr>
        <w:t>2)</w:t>
      </w:r>
      <w:r>
        <w:rPr>
          <w:rFonts w:ascii="ＭＳ 明朝" w:hAnsi="ＭＳ 明朝" w:hint="eastAsia"/>
          <w:szCs w:val="21"/>
        </w:rPr>
        <w:t>。</w:t>
      </w:r>
      <w:r w:rsidR="001010F8" w:rsidRPr="00E20DB3">
        <w:rPr>
          <w:rFonts w:ascii="ＭＳ 明朝" w:hAnsi="ＭＳ 明朝" w:hint="eastAsia"/>
          <w:szCs w:val="21"/>
        </w:rPr>
        <w:t>当</w:t>
      </w:r>
      <w:r w:rsidR="00D43B4E" w:rsidRPr="00E20DB3">
        <w:rPr>
          <w:rFonts w:ascii="ＭＳ 明朝" w:hAnsi="ＭＳ 明朝"/>
          <w:szCs w:val="21"/>
        </w:rPr>
        <w:t>検討部会は</w:t>
      </w:r>
      <w:r>
        <w:rPr>
          <w:rFonts w:ascii="ＭＳ 明朝" w:hAnsi="ＭＳ 明朝" w:hint="eastAsia"/>
          <w:szCs w:val="21"/>
        </w:rPr>
        <w:t>、</w:t>
      </w:r>
      <w:r w:rsidR="00FD5D1A" w:rsidRPr="00E20DB3">
        <w:rPr>
          <w:rFonts w:ascii="ＭＳ 明朝" w:hAnsi="ＭＳ 明朝"/>
          <w:szCs w:val="21"/>
        </w:rPr>
        <w:t xml:space="preserve"> </w:t>
      </w:r>
      <w:r w:rsidR="00EC6FF6" w:rsidRPr="00662CC7">
        <w:rPr>
          <w:szCs w:val="21"/>
        </w:rPr>
        <w:t>MEA</w:t>
      </w:r>
      <w:r w:rsidR="00EC6FF6" w:rsidRPr="00E20DB3">
        <w:rPr>
          <w:rFonts w:ascii="ＭＳ 明朝" w:hAnsi="ＭＳ 明朝"/>
          <w:szCs w:val="21"/>
        </w:rPr>
        <w:t>による</w:t>
      </w:r>
      <w:r w:rsidR="004D75EE" w:rsidRPr="00E20DB3">
        <w:rPr>
          <w:rFonts w:ascii="ＭＳ 明朝" w:hAnsi="ＭＳ 明朝"/>
          <w:szCs w:val="21"/>
        </w:rPr>
        <w:t>電極触媒</w:t>
      </w:r>
      <w:r w:rsidR="00EC6FF6" w:rsidRPr="00E20DB3">
        <w:rPr>
          <w:rFonts w:ascii="ＭＳ 明朝" w:hAnsi="ＭＳ 明朝"/>
          <w:szCs w:val="21"/>
        </w:rPr>
        <w:t>特性評価</w:t>
      </w:r>
      <w:r w:rsidR="00B62455" w:rsidRPr="00E20DB3">
        <w:rPr>
          <w:rFonts w:ascii="ＭＳ 明朝" w:hAnsi="ＭＳ 明朝"/>
          <w:szCs w:val="21"/>
        </w:rPr>
        <w:t>の前段階としての電極特性評価</w:t>
      </w:r>
      <w:r w:rsidR="00740986" w:rsidRPr="00E20DB3">
        <w:rPr>
          <w:rFonts w:ascii="ＭＳ 明朝" w:hAnsi="ＭＳ 明朝"/>
          <w:szCs w:val="21"/>
        </w:rPr>
        <w:t>法</w:t>
      </w:r>
      <w:r w:rsidR="00B62455" w:rsidRPr="00E20DB3">
        <w:rPr>
          <w:rFonts w:ascii="ＭＳ 明朝" w:hAnsi="ＭＳ 明朝"/>
          <w:szCs w:val="21"/>
        </w:rPr>
        <w:t>だけでなく</w:t>
      </w:r>
      <w:r>
        <w:rPr>
          <w:rFonts w:ascii="ＭＳ 明朝" w:hAnsi="ＭＳ 明朝" w:hint="eastAsia"/>
          <w:szCs w:val="21"/>
        </w:rPr>
        <w:t>、</w:t>
      </w:r>
      <w:r w:rsidR="00BA6566" w:rsidRPr="00E20DB3">
        <w:rPr>
          <w:rFonts w:ascii="ＭＳ 明朝" w:hAnsi="ＭＳ 明朝"/>
          <w:szCs w:val="21"/>
        </w:rPr>
        <w:t>基礎科学の立場から</w:t>
      </w:r>
      <w:r w:rsidR="00EC6FF6" w:rsidRPr="00E20DB3">
        <w:rPr>
          <w:rFonts w:ascii="ＭＳ 明朝" w:hAnsi="ＭＳ 明朝"/>
          <w:szCs w:val="21"/>
        </w:rPr>
        <w:t>白金ナノ粒子</w:t>
      </w:r>
      <w:r w:rsidR="006F5BFC" w:rsidRPr="00E20DB3">
        <w:rPr>
          <w:rFonts w:ascii="ＭＳ 明朝" w:hAnsi="ＭＳ 明朝"/>
          <w:szCs w:val="21"/>
        </w:rPr>
        <w:t>や</w:t>
      </w:r>
      <w:r w:rsidR="004D5361" w:rsidRPr="00E20DB3">
        <w:rPr>
          <w:rFonts w:ascii="ＭＳ 明朝" w:hAnsi="ＭＳ 明朝"/>
          <w:szCs w:val="21"/>
        </w:rPr>
        <w:t>各種カソード</w:t>
      </w:r>
      <w:r w:rsidR="00EC6FF6" w:rsidRPr="00E20DB3">
        <w:rPr>
          <w:rFonts w:ascii="ＭＳ 明朝" w:hAnsi="ＭＳ 明朝"/>
          <w:szCs w:val="21"/>
        </w:rPr>
        <w:t>材料の触媒特性</w:t>
      </w:r>
      <w:r w:rsidR="00B62455" w:rsidRPr="00E20DB3">
        <w:rPr>
          <w:rFonts w:ascii="ＭＳ 明朝" w:hAnsi="ＭＳ 明朝"/>
          <w:szCs w:val="21"/>
        </w:rPr>
        <w:t>の</w:t>
      </w:r>
      <w:r w:rsidR="00EC6FF6" w:rsidRPr="00E20DB3">
        <w:rPr>
          <w:rFonts w:ascii="ＭＳ 明朝" w:hAnsi="ＭＳ 明朝"/>
          <w:szCs w:val="21"/>
        </w:rPr>
        <w:t>研究</w:t>
      </w:r>
      <w:r w:rsidR="006F5BFC" w:rsidRPr="00E20DB3">
        <w:rPr>
          <w:rFonts w:ascii="ＭＳ 明朝" w:hAnsi="ＭＳ 明朝"/>
          <w:szCs w:val="21"/>
        </w:rPr>
        <w:t>においても</w:t>
      </w:r>
      <w:r w:rsidR="00B62455" w:rsidRPr="00E20DB3">
        <w:rPr>
          <w:rFonts w:ascii="ＭＳ 明朝" w:hAnsi="ＭＳ 明朝"/>
          <w:szCs w:val="21"/>
        </w:rPr>
        <w:t>参考となる</w:t>
      </w:r>
      <w:r w:rsidR="00411D9F" w:rsidRPr="00E20DB3">
        <w:rPr>
          <w:rFonts w:ascii="ＭＳ 明朝" w:hAnsi="ＭＳ 明朝"/>
          <w:szCs w:val="21"/>
        </w:rPr>
        <w:t>実験法の</w:t>
      </w:r>
      <w:r w:rsidR="00A362FB" w:rsidRPr="00E20DB3">
        <w:rPr>
          <w:rFonts w:ascii="ＭＳ 明朝" w:hAnsi="ＭＳ 明朝"/>
          <w:szCs w:val="21"/>
        </w:rPr>
        <w:t>検討</w:t>
      </w:r>
      <w:r w:rsidR="00DC0471" w:rsidRPr="00E20DB3">
        <w:rPr>
          <w:rFonts w:ascii="ＭＳ 明朝" w:hAnsi="ＭＳ 明朝"/>
          <w:szCs w:val="21"/>
        </w:rPr>
        <w:t>とその情報の</w:t>
      </w:r>
      <w:r w:rsidR="00B62455" w:rsidRPr="00E20DB3">
        <w:rPr>
          <w:rFonts w:ascii="ＭＳ 明朝" w:hAnsi="ＭＳ 明朝"/>
          <w:szCs w:val="21"/>
        </w:rPr>
        <w:t>共有化を</w:t>
      </w:r>
      <w:r w:rsidR="00411D9F" w:rsidRPr="00E20DB3">
        <w:rPr>
          <w:rFonts w:ascii="ＭＳ 明朝" w:hAnsi="ＭＳ 明朝"/>
          <w:szCs w:val="21"/>
        </w:rPr>
        <w:t>図</w:t>
      </w:r>
      <w:r w:rsidR="00F072B1" w:rsidRPr="00E20DB3">
        <w:rPr>
          <w:rFonts w:ascii="ＭＳ 明朝" w:hAnsi="ＭＳ 明朝"/>
          <w:szCs w:val="21"/>
        </w:rPr>
        <w:t>るべく活動している</w:t>
      </w:r>
      <w:r>
        <w:rPr>
          <w:rFonts w:ascii="ＭＳ 明朝" w:hAnsi="ＭＳ 明朝" w:hint="eastAsia"/>
          <w:szCs w:val="21"/>
        </w:rPr>
        <w:t>。</w:t>
      </w:r>
    </w:p>
    <w:p w14:paraId="71C82B5F" w14:textId="77777777" w:rsidR="004C10B0" w:rsidRPr="00E20DB3" w:rsidRDefault="004C10B0" w:rsidP="001A2E53">
      <w:pPr>
        <w:spacing w:line="240" w:lineRule="exact"/>
        <w:rPr>
          <w:rFonts w:ascii="ＭＳ 明朝" w:hAnsi="ＭＳ 明朝"/>
          <w:szCs w:val="21"/>
        </w:rPr>
      </w:pPr>
    </w:p>
    <w:p w14:paraId="2734E130" w14:textId="77777777" w:rsidR="00FD5D1A" w:rsidRPr="00E20DB3" w:rsidRDefault="004B75F2" w:rsidP="001A2E53">
      <w:pPr>
        <w:numPr>
          <w:ilvl w:val="0"/>
          <w:numId w:val="11"/>
        </w:numPr>
        <w:spacing w:line="240" w:lineRule="exact"/>
        <w:rPr>
          <w:rFonts w:ascii="ＭＳ 明朝" w:hAnsi="ＭＳ 明朝"/>
          <w:szCs w:val="21"/>
        </w:rPr>
      </w:pPr>
      <w:r w:rsidRPr="00E20DB3">
        <w:rPr>
          <w:rFonts w:ascii="ＭＳ 明朝" w:hAnsi="ＭＳ 明朝" w:hint="eastAsia"/>
          <w:szCs w:val="21"/>
        </w:rPr>
        <w:t>目的</w:t>
      </w:r>
      <w:r w:rsidR="00480BC0" w:rsidRPr="00E20DB3">
        <w:rPr>
          <w:rFonts w:ascii="ＭＳ 明朝" w:hAnsi="ＭＳ 明朝" w:hint="eastAsia"/>
          <w:szCs w:val="21"/>
        </w:rPr>
        <w:t xml:space="preserve">、実験　　</w:t>
      </w:r>
      <w:r w:rsidR="004C10B0" w:rsidRPr="00E20DB3">
        <w:rPr>
          <w:rFonts w:ascii="ＭＳ 明朝" w:hAnsi="ＭＳ 明朝" w:hint="eastAsia"/>
          <w:szCs w:val="21"/>
        </w:rPr>
        <w:t>等</w:t>
      </w:r>
    </w:p>
    <w:p w14:paraId="32AFA3B6" w14:textId="77777777" w:rsidR="00FD5D1A" w:rsidRPr="00E20DB3" w:rsidRDefault="00485F60" w:rsidP="00CB2DF9">
      <w:pPr>
        <w:numPr>
          <w:ilvl w:val="0"/>
          <w:numId w:val="12"/>
        </w:numPr>
        <w:spacing w:line="240" w:lineRule="exact"/>
        <w:rPr>
          <w:rFonts w:ascii="ＭＳ 明朝" w:hAnsi="ＭＳ 明朝"/>
          <w:szCs w:val="21"/>
        </w:rPr>
      </w:pPr>
      <w:r w:rsidRPr="00E20DB3">
        <w:rPr>
          <w:rFonts w:ascii="ＭＳ 明朝" w:hAnsi="ＭＳ 明朝"/>
          <w:szCs w:val="21"/>
        </w:rPr>
        <w:t>本部会の趣旨に賛同する</w:t>
      </w:r>
      <w:r w:rsidR="00E840CB" w:rsidRPr="00E20DB3">
        <w:rPr>
          <w:rFonts w:ascii="ＭＳ 明朝" w:hAnsi="ＭＳ 明朝"/>
          <w:szCs w:val="21"/>
        </w:rPr>
        <w:t>産・官・学の</w:t>
      </w:r>
      <w:r w:rsidRPr="00E20DB3">
        <w:rPr>
          <w:rFonts w:ascii="ＭＳ 明朝" w:hAnsi="ＭＳ 明朝"/>
          <w:szCs w:val="21"/>
        </w:rPr>
        <w:t>研究室</w:t>
      </w:r>
      <w:r w:rsidR="00E840CB" w:rsidRPr="00E20DB3">
        <w:rPr>
          <w:rFonts w:ascii="ＭＳ 明朝" w:hAnsi="ＭＳ 明朝"/>
          <w:szCs w:val="21"/>
        </w:rPr>
        <w:t>における</w:t>
      </w:r>
      <w:r w:rsidR="00934D8C" w:rsidRPr="00E20DB3">
        <w:rPr>
          <w:rFonts w:ascii="ＭＳ 明朝" w:hAnsi="ＭＳ 明朝"/>
          <w:szCs w:val="21"/>
        </w:rPr>
        <w:t>共通触媒を用いた</w:t>
      </w:r>
      <w:r w:rsidR="00E840CB" w:rsidRPr="00E20DB3">
        <w:rPr>
          <w:rFonts w:ascii="ＭＳ 明朝" w:hAnsi="ＭＳ 明朝"/>
          <w:szCs w:val="21"/>
        </w:rPr>
        <w:t>実験</w:t>
      </w:r>
      <w:r w:rsidR="00934D8C" w:rsidRPr="00E20DB3">
        <w:rPr>
          <w:rFonts w:ascii="ＭＳ 明朝" w:hAnsi="ＭＳ 明朝"/>
          <w:szCs w:val="21"/>
        </w:rPr>
        <w:t>結果</w:t>
      </w:r>
      <w:r w:rsidR="00E840CB" w:rsidRPr="00E20DB3">
        <w:rPr>
          <w:rFonts w:ascii="ＭＳ 明朝" w:hAnsi="ＭＳ 明朝"/>
          <w:szCs w:val="21"/>
        </w:rPr>
        <w:t>に基づき</w:t>
      </w:r>
      <w:r w:rsidR="00462C2E">
        <w:rPr>
          <w:rFonts w:ascii="ＭＳ 明朝" w:hAnsi="ＭＳ 明朝" w:hint="eastAsia"/>
          <w:szCs w:val="21"/>
        </w:rPr>
        <w:t>、</w:t>
      </w:r>
      <w:r w:rsidR="00E840CB" w:rsidRPr="00E20DB3">
        <w:rPr>
          <w:rFonts w:ascii="ＭＳ 明朝" w:hAnsi="ＭＳ 明朝"/>
          <w:szCs w:val="21"/>
        </w:rPr>
        <w:t>電極触媒特性評価</w:t>
      </w:r>
      <w:r w:rsidR="00F5618C" w:rsidRPr="00E20DB3">
        <w:rPr>
          <w:rFonts w:ascii="ＭＳ 明朝" w:hAnsi="ＭＳ 明朝"/>
          <w:szCs w:val="21"/>
        </w:rPr>
        <w:t>実験</w:t>
      </w:r>
      <w:r w:rsidR="00462C2E">
        <w:rPr>
          <w:rFonts w:ascii="ＭＳ 明朝" w:hAnsi="ＭＳ 明朝"/>
          <w:szCs w:val="21"/>
        </w:rPr>
        <w:t>の際に留意すべき事項を明確にする</w:t>
      </w:r>
      <w:r w:rsidR="00462C2E">
        <w:rPr>
          <w:rFonts w:ascii="ＭＳ 明朝" w:hAnsi="ＭＳ 明朝" w:hint="eastAsia"/>
          <w:szCs w:val="21"/>
        </w:rPr>
        <w:t>。</w:t>
      </w:r>
    </w:p>
    <w:p w14:paraId="17285C94" w14:textId="77777777" w:rsidR="00FD5D1A" w:rsidRPr="00E20DB3" w:rsidRDefault="00A111FC" w:rsidP="00CB2DF9">
      <w:pPr>
        <w:numPr>
          <w:ilvl w:val="0"/>
          <w:numId w:val="12"/>
        </w:numPr>
        <w:spacing w:line="240" w:lineRule="exact"/>
        <w:rPr>
          <w:rFonts w:ascii="ＭＳ 明朝" w:hAnsi="ＭＳ 明朝"/>
          <w:szCs w:val="21"/>
        </w:rPr>
      </w:pPr>
      <w:r w:rsidRPr="00E20DB3">
        <w:rPr>
          <w:rFonts w:ascii="ＭＳ 明朝" w:hAnsi="ＭＳ 明朝"/>
          <w:szCs w:val="21"/>
        </w:rPr>
        <w:t>参照</w:t>
      </w:r>
      <w:r w:rsidR="0036723F" w:rsidRPr="00E20DB3">
        <w:rPr>
          <w:rFonts w:ascii="ＭＳ 明朝" w:hAnsi="ＭＳ 明朝"/>
          <w:szCs w:val="21"/>
        </w:rPr>
        <w:t>に</w:t>
      </w:r>
      <w:r w:rsidRPr="00E20DB3">
        <w:rPr>
          <w:rFonts w:ascii="ＭＳ 明朝" w:hAnsi="ＭＳ 明朝"/>
          <w:szCs w:val="21"/>
        </w:rPr>
        <w:t>なり得る</w:t>
      </w:r>
      <w:r w:rsidR="0036723F" w:rsidRPr="00E20DB3">
        <w:rPr>
          <w:rFonts w:ascii="ＭＳ 明朝" w:hAnsi="ＭＳ 明朝"/>
          <w:szCs w:val="21"/>
        </w:rPr>
        <w:t>カソード</w:t>
      </w:r>
      <w:r w:rsidRPr="00E20DB3">
        <w:rPr>
          <w:rFonts w:ascii="ＭＳ 明朝" w:hAnsi="ＭＳ 明朝"/>
          <w:szCs w:val="21"/>
        </w:rPr>
        <w:t>触媒を選定し</w:t>
      </w:r>
      <w:r w:rsidR="00462C2E">
        <w:rPr>
          <w:rFonts w:ascii="ＭＳ 明朝" w:hAnsi="ＭＳ 明朝"/>
          <w:szCs w:val="21"/>
        </w:rPr>
        <w:t>て</w:t>
      </w:r>
      <w:r w:rsidR="00462C2E">
        <w:rPr>
          <w:rFonts w:ascii="ＭＳ 明朝" w:hAnsi="ＭＳ 明朝" w:hint="eastAsia"/>
          <w:szCs w:val="21"/>
        </w:rPr>
        <w:t>、</w:t>
      </w:r>
      <w:r w:rsidRPr="00E20DB3">
        <w:rPr>
          <w:rFonts w:ascii="ＭＳ 明朝" w:hAnsi="ＭＳ 明朝"/>
          <w:szCs w:val="21"/>
        </w:rPr>
        <w:t>各研究室</w:t>
      </w:r>
      <w:r w:rsidR="0036723F" w:rsidRPr="00E20DB3">
        <w:rPr>
          <w:rFonts w:ascii="ＭＳ 明朝" w:hAnsi="ＭＳ 明朝"/>
          <w:szCs w:val="21"/>
        </w:rPr>
        <w:t>における</w:t>
      </w:r>
      <w:r w:rsidR="00DC0471" w:rsidRPr="00E20DB3">
        <w:rPr>
          <w:rFonts w:ascii="ＭＳ 明朝" w:hAnsi="ＭＳ 明朝"/>
          <w:szCs w:val="21"/>
        </w:rPr>
        <w:t>評価法適正化の</w:t>
      </w:r>
      <w:r w:rsidR="00A362FB" w:rsidRPr="00E20DB3">
        <w:rPr>
          <w:rFonts w:ascii="ＭＳ 明朝" w:hAnsi="ＭＳ 明朝"/>
          <w:szCs w:val="21"/>
        </w:rPr>
        <w:t>確認</w:t>
      </w:r>
      <w:r w:rsidR="00DC0471" w:rsidRPr="00E20DB3">
        <w:rPr>
          <w:rFonts w:ascii="ＭＳ 明朝" w:hAnsi="ＭＳ 明朝"/>
          <w:szCs w:val="21"/>
        </w:rPr>
        <w:t>に資する</w:t>
      </w:r>
      <w:r w:rsidR="00462C2E">
        <w:rPr>
          <w:rFonts w:ascii="ＭＳ 明朝" w:hAnsi="ＭＳ 明朝" w:hint="eastAsia"/>
          <w:szCs w:val="21"/>
        </w:rPr>
        <w:t>ことを目指す。</w:t>
      </w:r>
    </w:p>
    <w:p w14:paraId="02745CFB" w14:textId="77777777" w:rsidR="00221326" w:rsidRPr="00E20DB3" w:rsidRDefault="00002031" w:rsidP="00CB2DF9">
      <w:pPr>
        <w:numPr>
          <w:ilvl w:val="0"/>
          <w:numId w:val="12"/>
        </w:numPr>
        <w:spacing w:line="240" w:lineRule="exact"/>
        <w:rPr>
          <w:rFonts w:ascii="ＭＳ 明朝" w:hAnsi="ＭＳ 明朝"/>
          <w:szCs w:val="21"/>
        </w:rPr>
      </w:pPr>
      <w:r w:rsidRPr="00E20DB3">
        <w:rPr>
          <w:rFonts w:ascii="ＭＳ 明朝" w:hAnsi="ＭＳ 明朝"/>
          <w:szCs w:val="21"/>
        </w:rPr>
        <w:t>最近</w:t>
      </w:r>
      <w:r w:rsidRPr="00662CC7">
        <w:rPr>
          <w:szCs w:val="21"/>
        </w:rPr>
        <w:t>FCCJ</w:t>
      </w:r>
      <w:r w:rsidRPr="00E20DB3">
        <w:rPr>
          <w:rFonts w:ascii="ＭＳ 明朝" w:hAnsi="ＭＳ 明朝"/>
          <w:szCs w:val="21"/>
        </w:rPr>
        <w:t>が定置用および自動車用</w:t>
      </w:r>
      <w:r w:rsidRPr="00622155">
        <w:rPr>
          <w:szCs w:val="21"/>
        </w:rPr>
        <w:t>PEFC</w:t>
      </w:r>
      <w:r w:rsidRPr="00E20DB3">
        <w:rPr>
          <w:rFonts w:ascii="ＭＳ 明朝" w:hAnsi="ＭＳ 明朝"/>
          <w:szCs w:val="21"/>
        </w:rPr>
        <w:t>の</w:t>
      </w:r>
      <w:r w:rsidRPr="00622155">
        <w:rPr>
          <w:szCs w:val="21"/>
        </w:rPr>
        <w:t>Pt/C</w:t>
      </w:r>
      <w:r w:rsidRPr="00E20DB3">
        <w:rPr>
          <w:rFonts w:ascii="ＭＳ 明朝" w:hAnsi="ＭＳ 明朝"/>
          <w:szCs w:val="21"/>
        </w:rPr>
        <w:t>カソード触媒を対象にそれらの半電池および</w:t>
      </w:r>
      <w:r w:rsidRPr="00622155">
        <w:rPr>
          <w:szCs w:val="21"/>
        </w:rPr>
        <w:t>MEA</w:t>
      </w:r>
      <w:r w:rsidRPr="00E20DB3">
        <w:rPr>
          <w:rFonts w:ascii="ＭＳ 明朝" w:hAnsi="ＭＳ 明朝"/>
          <w:szCs w:val="21"/>
        </w:rPr>
        <w:t>による評価法について注目すべき標準化案を提案して</w:t>
      </w:r>
      <w:r w:rsidR="00D7008C" w:rsidRPr="00E20DB3">
        <w:rPr>
          <w:rFonts w:ascii="ＭＳ 明朝" w:hAnsi="ＭＳ 明朝" w:hint="eastAsia"/>
          <w:szCs w:val="21"/>
        </w:rPr>
        <w:t>おり</w:t>
      </w:r>
      <w:r w:rsidR="000B33F3" w:rsidRPr="00E20DB3">
        <w:rPr>
          <w:rFonts w:ascii="ＭＳ 明朝" w:hAnsi="ＭＳ 明朝" w:hint="eastAsia"/>
          <w:szCs w:val="21"/>
          <w:vertAlign w:val="superscript"/>
        </w:rPr>
        <w:t>3)</w:t>
      </w:r>
      <w:r w:rsidR="00462C2E">
        <w:rPr>
          <w:rFonts w:ascii="ＭＳ 明朝" w:hAnsi="ＭＳ 明朝" w:hint="eastAsia"/>
          <w:szCs w:val="21"/>
        </w:rPr>
        <w:t>、</w:t>
      </w:r>
      <w:r w:rsidR="00D7008C" w:rsidRPr="00E20DB3">
        <w:rPr>
          <w:rFonts w:ascii="ＭＳ 明朝" w:hAnsi="ＭＳ 明朝" w:hint="eastAsia"/>
          <w:szCs w:val="21"/>
        </w:rPr>
        <w:t>情報</w:t>
      </w:r>
      <w:r w:rsidR="0013743D" w:rsidRPr="00E20DB3">
        <w:rPr>
          <w:rFonts w:ascii="ＭＳ 明朝" w:hAnsi="ＭＳ 明朝" w:hint="eastAsia"/>
          <w:szCs w:val="21"/>
        </w:rPr>
        <w:t>の共有化を始めている</w:t>
      </w:r>
      <w:r w:rsidR="00462C2E">
        <w:rPr>
          <w:rFonts w:ascii="ＭＳ 明朝" w:hAnsi="ＭＳ 明朝" w:hint="eastAsia"/>
          <w:szCs w:val="21"/>
        </w:rPr>
        <w:t>。</w:t>
      </w:r>
    </w:p>
    <w:p w14:paraId="451FBA09" w14:textId="77777777" w:rsidR="00CB2DF9" w:rsidRPr="00E20DB3" w:rsidRDefault="00CB2DF9" w:rsidP="00CB2DF9">
      <w:pPr>
        <w:spacing w:line="240" w:lineRule="exact"/>
        <w:ind w:left="450"/>
        <w:rPr>
          <w:rFonts w:ascii="ＭＳ 明朝" w:hAnsi="ＭＳ 明朝"/>
          <w:szCs w:val="21"/>
        </w:rPr>
      </w:pPr>
    </w:p>
    <w:p w14:paraId="6D30D598" w14:textId="77777777" w:rsidR="00CD7149" w:rsidRDefault="00B970DE" w:rsidP="00CD7149">
      <w:pPr>
        <w:numPr>
          <w:ilvl w:val="0"/>
          <w:numId w:val="11"/>
        </w:numPr>
        <w:spacing w:line="240" w:lineRule="exact"/>
        <w:rPr>
          <w:rFonts w:ascii="ＭＳ 明朝" w:hAnsi="ＭＳ 明朝"/>
          <w:szCs w:val="21"/>
        </w:rPr>
      </w:pPr>
      <w:r w:rsidRPr="00E20DB3">
        <w:rPr>
          <w:rFonts w:ascii="ＭＳ 明朝" w:hAnsi="ＭＳ 明朝" w:hint="eastAsia"/>
          <w:szCs w:val="21"/>
        </w:rPr>
        <w:t>触媒特性</w:t>
      </w:r>
      <w:r w:rsidR="004B75F2" w:rsidRPr="00E20DB3">
        <w:rPr>
          <w:rFonts w:ascii="ＭＳ 明朝" w:hAnsi="ＭＳ 明朝" w:hint="eastAsia"/>
          <w:szCs w:val="21"/>
        </w:rPr>
        <w:t>評価の</w:t>
      </w:r>
      <w:r w:rsidR="00221326" w:rsidRPr="00E20DB3">
        <w:rPr>
          <w:rFonts w:ascii="ＭＳ 明朝" w:hAnsi="ＭＳ 明朝"/>
          <w:szCs w:val="21"/>
        </w:rPr>
        <w:t>流れ</w:t>
      </w:r>
    </w:p>
    <w:p w14:paraId="057F0F66" w14:textId="77777777" w:rsidR="008D3ADC" w:rsidRPr="00CD7149" w:rsidRDefault="00CD7149" w:rsidP="00CD7149">
      <w:pPr>
        <w:spacing w:line="240" w:lineRule="exact"/>
        <w:ind w:firstLineChars="50" w:firstLine="105"/>
        <w:rPr>
          <w:rFonts w:ascii="ＭＳ 明朝" w:hAnsi="ＭＳ 明朝"/>
          <w:szCs w:val="21"/>
        </w:rPr>
      </w:pPr>
      <w:r w:rsidRPr="00CD7149">
        <w:rPr>
          <w:rFonts w:ascii="ＭＳ 明朝" w:hAnsi="ＭＳ 明朝" w:hint="eastAsia"/>
          <w:szCs w:val="21"/>
        </w:rPr>
        <w:t>(1)</w:t>
      </w:r>
      <w:r w:rsidR="00221326" w:rsidRPr="00CD7149">
        <w:rPr>
          <w:rFonts w:ascii="ＭＳ 明朝" w:hAnsi="ＭＳ 明朝"/>
          <w:szCs w:val="21"/>
        </w:rPr>
        <w:t>触媒メーカー</w:t>
      </w:r>
      <w:r w:rsidR="00FA5B03" w:rsidRPr="00CD7149">
        <w:rPr>
          <w:rFonts w:ascii="ＭＳ 明朝" w:hAnsi="ＭＳ 明朝"/>
          <w:szCs w:val="21"/>
        </w:rPr>
        <w:t>から</w:t>
      </w:r>
      <w:r w:rsidR="008D3ADC" w:rsidRPr="00CD7149">
        <w:rPr>
          <w:rFonts w:ascii="ＭＳ 明朝" w:hAnsi="ＭＳ 明朝"/>
          <w:szCs w:val="21"/>
        </w:rPr>
        <w:t>特別価格での</w:t>
      </w:r>
      <w:r w:rsidR="00B970DE" w:rsidRPr="00662CC7">
        <w:rPr>
          <w:szCs w:val="21"/>
        </w:rPr>
        <w:t>Pt/C</w:t>
      </w:r>
      <w:r w:rsidR="00B970DE" w:rsidRPr="00CD7149">
        <w:rPr>
          <w:rFonts w:ascii="ＭＳ 明朝" w:hAnsi="ＭＳ 明朝"/>
          <w:szCs w:val="21"/>
        </w:rPr>
        <w:t>カソード</w:t>
      </w:r>
      <w:r w:rsidR="00221326" w:rsidRPr="00CD7149">
        <w:rPr>
          <w:rFonts w:ascii="ＭＳ 明朝" w:hAnsi="ＭＳ 明朝"/>
          <w:szCs w:val="21"/>
        </w:rPr>
        <w:t>触媒</w:t>
      </w:r>
      <w:r w:rsidR="0013743D" w:rsidRPr="00CD7149">
        <w:rPr>
          <w:rFonts w:ascii="ＭＳ 明朝" w:hAnsi="ＭＳ 明朝"/>
          <w:szCs w:val="21"/>
        </w:rPr>
        <w:t>の</w:t>
      </w:r>
      <w:r w:rsidR="00221326" w:rsidRPr="00CD7149">
        <w:rPr>
          <w:rFonts w:ascii="ＭＳ 明朝" w:hAnsi="ＭＳ 明朝"/>
          <w:szCs w:val="21"/>
        </w:rPr>
        <w:t>提供</w:t>
      </w:r>
      <w:r w:rsidR="004B75F2" w:rsidRPr="00CD7149">
        <w:rPr>
          <w:rFonts w:ascii="ＭＳ 明朝" w:hAnsi="ＭＳ 明朝" w:hint="eastAsia"/>
          <w:szCs w:val="21"/>
        </w:rPr>
        <w:t>（</w:t>
      </w:r>
      <w:r w:rsidR="00462C2E">
        <w:rPr>
          <w:rFonts w:ascii="ＭＳ 明朝" w:hAnsi="ＭＳ 明朝"/>
          <w:szCs w:val="21"/>
        </w:rPr>
        <w:t>目下</w:t>
      </w:r>
      <w:r w:rsidR="00462C2E" w:rsidRPr="00662CC7">
        <w:rPr>
          <w:szCs w:val="21"/>
        </w:rPr>
        <w:t>3</w:t>
      </w:r>
      <w:r w:rsidR="00FA5B03" w:rsidRPr="00CD7149">
        <w:rPr>
          <w:rFonts w:ascii="ＭＳ 明朝" w:hAnsi="ＭＳ 明朝"/>
          <w:szCs w:val="21"/>
        </w:rPr>
        <w:t>社</w:t>
      </w:r>
      <w:r w:rsidR="00462C2E">
        <w:rPr>
          <w:rFonts w:ascii="ＭＳ 明朝" w:hAnsi="ＭＳ 明朝" w:hint="eastAsia"/>
          <w:szCs w:val="21"/>
        </w:rPr>
        <w:t>、</w:t>
      </w:r>
      <w:r w:rsidR="00C41962" w:rsidRPr="00622155">
        <w:rPr>
          <w:szCs w:val="21"/>
        </w:rPr>
        <w:t>Table1</w:t>
      </w:r>
      <w:r w:rsidR="0065448D" w:rsidRPr="00622155">
        <w:rPr>
          <w:szCs w:val="21"/>
        </w:rPr>
        <w:t>参照</w:t>
      </w:r>
      <w:r w:rsidR="0084455B" w:rsidRPr="00CD7149">
        <w:rPr>
          <w:rFonts w:ascii="ＭＳ 明朝" w:hAnsi="ＭＳ 明朝"/>
          <w:szCs w:val="21"/>
        </w:rPr>
        <w:t>）</w:t>
      </w:r>
      <w:r w:rsidR="00A7547C" w:rsidRPr="00CD7149">
        <w:rPr>
          <w:rFonts w:ascii="ＭＳ 明朝" w:hAnsi="ＭＳ 明朝" w:hint="eastAsia"/>
          <w:szCs w:val="21"/>
        </w:rPr>
        <w:t xml:space="preserve"> </w:t>
      </w:r>
    </w:p>
    <w:p w14:paraId="767E742C" w14:textId="77777777" w:rsidR="00221326" w:rsidRPr="00E20DB3" w:rsidRDefault="00CD7149" w:rsidP="00CD7149">
      <w:pPr>
        <w:spacing w:line="240" w:lineRule="exact"/>
        <w:ind w:firstLineChars="50" w:firstLine="10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(2)</w:t>
      </w:r>
      <w:r w:rsidR="00221326" w:rsidRPr="00E20DB3">
        <w:rPr>
          <w:rFonts w:ascii="ＭＳ 明朝" w:hAnsi="ＭＳ 明朝"/>
          <w:szCs w:val="21"/>
        </w:rPr>
        <w:t>触媒測定機器メーカーに</w:t>
      </w:r>
      <w:r w:rsidR="00FA5B03" w:rsidRPr="00E20DB3">
        <w:rPr>
          <w:rFonts w:ascii="ＭＳ 明朝" w:hAnsi="ＭＳ 明朝"/>
          <w:szCs w:val="21"/>
        </w:rPr>
        <w:t>よる</w:t>
      </w:r>
      <w:r w:rsidR="00221326" w:rsidRPr="00E20DB3">
        <w:rPr>
          <w:rFonts w:ascii="ＭＳ 明朝" w:hAnsi="ＭＳ 明朝"/>
          <w:szCs w:val="21"/>
        </w:rPr>
        <w:t>物性評価</w:t>
      </w:r>
      <w:r w:rsidR="0013743D" w:rsidRPr="00E20DB3">
        <w:rPr>
          <w:rFonts w:ascii="ＭＳ 明朝" w:hAnsi="ＭＳ 明朝" w:hint="eastAsia"/>
          <w:szCs w:val="21"/>
        </w:rPr>
        <w:t>への</w:t>
      </w:r>
      <w:r w:rsidR="00221326" w:rsidRPr="00E20DB3">
        <w:rPr>
          <w:rFonts w:ascii="ＭＳ 明朝" w:hAnsi="ＭＳ 明朝"/>
          <w:szCs w:val="21"/>
        </w:rPr>
        <w:t>協力</w:t>
      </w:r>
      <w:r w:rsidR="004B75F2" w:rsidRPr="00E20DB3">
        <w:rPr>
          <w:rFonts w:ascii="ＭＳ 明朝" w:hAnsi="ＭＳ 明朝" w:hint="eastAsia"/>
          <w:szCs w:val="21"/>
        </w:rPr>
        <w:t>（</w:t>
      </w:r>
      <w:r w:rsidR="008D3ADC" w:rsidRPr="00E20DB3">
        <w:rPr>
          <w:rFonts w:ascii="ＭＳ 明朝" w:hAnsi="ＭＳ 明朝"/>
          <w:szCs w:val="21"/>
        </w:rPr>
        <w:t>日本ベル㈱</w:t>
      </w:r>
      <w:r w:rsidR="004B75F2" w:rsidRPr="00E20DB3">
        <w:rPr>
          <w:rFonts w:ascii="ＭＳ 明朝" w:hAnsi="ＭＳ 明朝" w:hint="eastAsia"/>
          <w:szCs w:val="21"/>
        </w:rPr>
        <w:t>）</w:t>
      </w:r>
    </w:p>
    <w:p w14:paraId="6C3BBE0F" w14:textId="77777777" w:rsidR="00221326" w:rsidRPr="00E20DB3" w:rsidRDefault="00CD7149" w:rsidP="00CD7149">
      <w:pPr>
        <w:spacing w:line="240" w:lineRule="exact"/>
        <w:ind w:firstLineChars="50" w:firstLine="10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(3)</w:t>
      </w:r>
      <w:r w:rsidR="00EC4BBA" w:rsidRPr="00E20DB3">
        <w:rPr>
          <w:rFonts w:ascii="ＭＳ 明朝" w:hAnsi="ＭＳ 明朝"/>
          <w:szCs w:val="21"/>
        </w:rPr>
        <w:t>目下</w:t>
      </w:r>
      <w:r w:rsidR="00EC4BBA" w:rsidRPr="00662CC7">
        <w:rPr>
          <w:szCs w:val="21"/>
        </w:rPr>
        <w:t>20</w:t>
      </w:r>
      <w:r w:rsidR="00EC4BBA" w:rsidRPr="00E20DB3">
        <w:rPr>
          <w:rFonts w:ascii="ＭＳ 明朝" w:hAnsi="ＭＳ 明朝"/>
          <w:szCs w:val="21"/>
        </w:rPr>
        <w:t>研究室（大学、企業等）</w:t>
      </w:r>
      <w:r w:rsidR="004B75F2" w:rsidRPr="00E20DB3">
        <w:rPr>
          <w:rFonts w:ascii="ＭＳ 明朝" w:hAnsi="ＭＳ 明朝" w:hint="eastAsia"/>
          <w:szCs w:val="21"/>
        </w:rPr>
        <w:t>が参画</w:t>
      </w:r>
      <w:r w:rsidR="00462C2E">
        <w:rPr>
          <w:rFonts w:ascii="ＭＳ 明朝" w:hAnsi="ＭＳ 明朝" w:hint="eastAsia"/>
          <w:szCs w:val="21"/>
        </w:rPr>
        <w:t>。</w:t>
      </w:r>
      <w:r w:rsidR="00537873" w:rsidRPr="00E20DB3">
        <w:rPr>
          <w:rFonts w:ascii="ＭＳ 明朝" w:hAnsi="ＭＳ 明朝"/>
          <w:szCs w:val="21"/>
        </w:rPr>
        <w:t>随時参加</w:t>
      </w:r>
      <w:r w:rsidR="00462C2E">
        <w:rPr>
          <w:rFonts w:ascii="ＭＳ 明朝" w:hAnsi="ＭＳ 明朝"/>
          <w:szCs w:val="21"/>
        </w:rPr>
        <w:t>可能</w:t>
      </w:r>
      <w:r w:rsidR="00462C2E">
        <w:rPr>
          <w:rFonts w:ascii="ＭＳ 明朝" w:hAnsi="ＭＳ 明朝" w:hint="eastAsia"/>
          <w:szCs w:val="21"/>
        </w:rPr>
        <w:t>、</w:t>
      </w:r>
      <w:r w:rsidR="00A37884" w:rsidRPr="00E20DB3">
        <w:rPr>
          <w:rFonts w:ascii="ＭＳ 明朝" w:hAnsi="ＭＳ 明朝"/>
          <w:szCs w:val="21"/>
        </w:rPr>
        <w:t>部会費無料</w:t>
      </w:r>
    </w:p>
    <w:p w14:paraId="4AF72BE0" w14:textId="77777777" w:rsidR="00CB2DF9" w:rsidRPr="00E20DB3" w:rsidRDefault="00CB2DF9" w:rsidP="00F01698">
      <w:pPr>
        <w:spacing w:line="240" w:lineRule="exact"/>
        <w:rPr>
          <w:rFonts w:ascii="ＭＳ 明朝" w:hAnsi="ＭＳ 明朝"/>
          <w:szCs w:val="21"/>
        </w:rPr>
      </w:pPr>
    </w:p>
    <w:p w14:paraId="075B15E8" w14:textId="77777777" w:rsidR="008558E8" w:rsidRPr="00E20DB3" w:rsidRDefault="00B970DE" w:rsidP="00F01698">
      <w:pPr>
        <w:numPr>
          <w:ilvl w:val="0"/>
          <w:numId w:val="11"/>
        </w:numPr>
        <w:spacing w:line="240" w:lineRule="exact"/>
        <w:rPr>
          <w:rFonts w:ascii="ＭＳ 明朝" w:hAnsi="ＭＳ 明朝"/>
          <w:szCs w:val="21"/>
        </w:rPr>
      </w:pPr>
      <w:r w:rsidRPr="00E20DB3">
        <w:rPr>
          <w:rFonts w:ascii="ＭＳ 明朝" w:hAnsi="ＭＳ 明朝" w:hint="eastAsia"/>
          <w:szCs w:val="21"/>
        </w:rPr>
        <w:t>触媒特性評価</w:t>
      </w:r>
      <w:r w:rsidR="000D09A3" w:rsidRPr="00E20DB3">
        <w:rPr>
          <w:rFonts w:ascii="ＭＳ 明朝" w:hAnsi="ＭＳ 明朝" w:hint="eastAsia"/>
          <w:szCs w:val="21"/>
        </w:rPr>
        <w:t>項目</w:t>
      </w:r>
    </w:p>
    <w:p w14:paraId="4C641D7A" w14:textId="77777777" w:rsidR="00D47602" w:rsidRPr="00E20DB3" w:rsidRDefault="001F640F" w:rsidP="004924B4">
      <w:pPr>
        <w:spacing w:line="240" w:lineRule="exact"/>
        <w:ind w:leftChars="100" w:left="210" w:firstLineChars="100" w:firstLine="210"/>
        <w:rPr>
          <w:rFonts w:ascii="ＭＳ 明朝" w:hAnsi="ＭＳ 明朝"/>
          <w:szCs w:val="21"/>
        </w:rPr>
      </w:pPr>
      <w:r w:rsidRPr="00E20DB3">
        <w:rPr>
          <w:rFonts w:ascii="ＭＳ 明朝" w:hAnsi="ＭＳ 明朝"/>
          <w:szCs w:val="21"/>
        </w:rPr>
        <w:t>活性</w:t>
      </w:r>
      <w:r w:rsidR="006C1E8C" w:rsidRPr="00E20DB3">
        <w:rPr>
          <w:rFonts w:ascii="ＭＳ 明朝" w:hAnsi="ＭＳ 明朝"/>
          <w:szCs w:val="21"/>
        </w:rPr>
        <w:t>評価の条件と</w:t>
      </w:r>
      <w:r w:rsidRPr="00E20DB3">
        <w:rPr>
          <w:rFonts w:ascii="ＭＳ 明朝" w:hAnsi="ＭＳ 明朝"/>
          <w:szCs w:val="21"/>
        </w:rPr>
        <w:t>結果について</w:t>
      </w:r>
      <w:r w:rsidR="006C1E8C" w:rsidRPr="00E20DB3">
        <w:rPr>
          <w:rFonts w:ascii="ＭＳ 明朝" w:hAnsi="ＭＳ 明朝"/>
          <w:szCs w:val="21"/>
        </w:rPr>
        <w:t>次の事項の報告を求め</w:t>
      </w:r>
      <w:r w:rsidR="00462C2E">
        <w:rPr>
          <w:rFonts w:ascii="ＭＳ 明朝" w:hAnsi="ＭＳ 明朝" w:hint="eastAsia"/>
          <w:szCs w:val="21"/>
        </w:rPr>
        <w:t>、</w:t>
      </w:r>
      <w:r w:rsidR="009512EF" w:rsidRPr="00E20DB3">
        <w:rPr>
          <w:rFonts w:ascii="ＭＳ 明朝" w:hAnsi="ＭＳ 明朝" w:hint="eastAsia"/>
          <w:szCs w:val="21"/>
        </w:rPr>
        <w:t>その報告結果を整理し</w:t>
      </w:r>
      <w:r w:rsidR="00462C2E">
        <w:rPr>
          <w:rFonts w:ascii="ＭＳ 明朝" w:hAnsi="ＭＳ 明朝" w:hint="eastAsia"/>
          <w:szCs w:val="21"/>
        </w:rPr>
        <w:t>、</w:t>
      </w:r>
      <w:r w:rsidR="00462C2E" w:rsidRPr="00662CC7">
        <w:rPr>
          <w:szCs w:val="21"/>
        </w:rPr>
        <w:t>4</w:t>
      </w:r>
      <w:r w:rsidR="009512EF" w:rsidRPr="00E20DB3">
        <w:rPr>
          <w:rFonts w:ascii="ＭＳ 明朝" w:hAnsi="ＭＳ 明朝" w:hint="eastAsia"/>
          <w:szCs w:val="21"/>
        </w:rPr>
        <w:t>度にわたり検討会を開催して主要パラメーターの抽出を行っている</w:t>
      </w:r>
      <w:r w:rsidR="00462C2E">
        <w:rPr>
          <w:rFonts w:ascii="ＭＳ 明朝" w:hAnsi="ＭＳ 明朝" w:hint="eastAsia"/>
          <w:szCs w:val="21"/>
        </w:rPr>
        <w:t>。</w:t>
      </w:r>
    </w:p>
    <w:p w14:paraId="37CBB400" w14:textId="77777777" w:rsidR="00D47602" w:rsidRPr="00E20DB3" w:rsidRDefault="006D3B0D" w:rsidP="00CB2DF9">
      <w:pPr>
        <w:numPr>
          <w:ilvl w:val="0"/>
          <w:numId w:val="13"/>
        </w:numPr>
        <w:spacing w:line="240" w:lineRule="exact"/>
        <w:rPr>
          <w:rFonts w:ascii="ＭＳ 明朝" w:hAnsi="ＭＳ 明朝"/>
          <w:szCs w:val="21"/>
        </w:rPr>
      </w:pPr>
      <w:r w:rsidRPr="00662CC7">
        <w:rPr>
          <w:szCs w:val="21"/>
        </w:rPr>
        <w:t>Pt/C</w:t>
      </w:r>
      <w:r w:rsidRPr="00E20DB3">
        <w:rPr>
          <w:rFonts w:ascii="ＭＳ 明朝" w:hAnsi="ＭＳ 明朝" w:hint="eastAsia"/>
          <w:szCs w:val="21"/>
        </w:rPr>
        <w:t>触媒の</w:t>
      </w:r>
      <w:r w:rsidR="00EC0A39" w:rsidRPr="00662CC7">
        <w:rPr>
          <w:szCs w:val="21"/>
        </w:rPr>
        <w:t>ECSA</w:t>
      </w:r>
      <w:r w:rsidR="00EC0A39" w:rsidRPr="00E20DB3">
        <w:rPr>
          <w:rFonts w:ascii="ＭＳ 明朝" w:hAnsi="ＭＳ 明朝"/>
          <w:szCs w:val="21"/>
        </w:rPr>
        <w:t>（電気化学活性比表面積）</w:t>
      </w:r>
    </w:p>
    <w:p w14:paraId="1CC5464F" w14:textId="77777777" w:rsidR="00EC0A39" w:rsidRPr="00E20DB3" w:rsidRDefault="006D3B0D" w:rsidP="00CB2DF9">
      <w:pPr>
        <w:numPr>
          <w:ilvl w:val="0"/>
          <w:numId w:val="13"/>
        </w:numPr>
        <w:spacing w:line="240" w:lineRule="exact"/>
        <w:rPr>
          <w:rFonts w:ascii="ＭＳ 明朝" w:hAnsi="ＭＳ 明朝"/>
          <w:szCs w:val="21"/>
        </w:rPr>
      </w:pPr>
      <w:r w:rsidRPr="00662CC7">
        <w:rPr>
          <w:szCs w:val="21"/>
        </w:rPr>
        <w:t>Pt/C</w:t>
      </w:r>
      <w:r w:rsidRPr="00E20DB3">
        <w:rPr>
          <w:rFonts w:ascii="ＭＳ 明朝" w:hAnsi="ＭＳ 明朝" w:hint="eastAsia"/>
          <w:szCs w:val="21"/>
        </w:rPr>
        <w:t>触媒の</w:t>
      </w:r>
      <w:r w:rsidRPr="00662CC7">
        <w:rPr>
          <w:szCs w:val="21"/>
        </w:rPr>
        <w:t>ORR</w:t>
      </w:r>
      <w:r w:rsidRPr="00E20DB3">
        <w:rPr>
          <w:rFonts w:ascii="ＭＳ 明朝" w:hAnsi="ＭＳ 明朝" w:hint="eastAsia"/>
          <w:szCs w:val="21"/>
        </w:rPr>
        <w:t>に関し</w:t>
      </w:r>
      <w:r w:rsidRPr="00662CC7">
        <w:rPr>
          <w:szCs w:val="21"/>
        </w:rPr>
        <w:t>、</w:t>
      </w:r>
      <w:proofErr w:type="spellStart"/>
      <w:r w:rsidR="00EC0A39" w:rsidRPr="00662CC7">
        <w:rPr>
          <w:szCs w:val="21"/>
        </w:rPr>
        <w:t>Koutecky-Levich</w:t>
      </w:r>
      <w:proofErr w:type="spellEnd"/>
      <w:r w:rsidR="00EC0A39" w:rsidRPr="00E20DB3">
        <w:rPr>
          <w:rFonts w:ascii="ＭＳ 明朝" w:hAnsi="ＭＳ 明朝"/>
          <w:szCs w:val="21"/>
        </w:rPr>
        <w:t xml:space="preserve">プロット等により求めた電位 </w:t>
      </w:r>
      <w:r w:rsidR="00EC0A39" w:rsidRPr="00662CC7">
        <w:rPr>
          <w:szCs w:val="21"/>
        </w:rPr>
        <w:t>0.85 V</w:t>
      </w:r>
      <w:r w:rsidR="00EC0A39" w:rsidRPr="00E20DB3">
        <w:rPr>
          <w:rFonts w:ascii="ＭＳ 明朝" w:hAnsi="ＭＳ 明朝"/>
          <w:szCs w:val="21"/>
        </w:rPr>
        <w:t xml:space="preserve"> および </w:t>
      </w:r>
      <w:r w:rsidR="00EC0A39" w:rsidRPr="00662CC7">
        <w:rPr>
          <w:szCs w:val="21"/>
        </w:rPr>
        <w:t>0.90 V</w:t>
      </w:r>
      <w:r w:rsidR="00EC0A39" w:rsidRPr="00E20DB3">
        <w:rPr>
          <w:rFonts w:ascii="ＭＳ 明朝" w:hAnsi="ＭＳ 明朝"/>
          <w:szCs w:val="21"/>
        </w:rPr>
        <w:t xml:space="preserve"> </w:t>
      </w:r>
      <w:r w:rsidR="00EC0A39" w:rsidRPr="00662CC7">
        <w:rPr>
          <w:szCs w:val="21"/>
        </w:rPr>
        <w:t>vs. RHE</w:t>
      </w:r>
      <w:r w:rsidR="00EC0A39" w:rsidRPr="00E20DB3">
        <w:rPr>
          <w:rFonts w:ascii="ＭＳ 明朝" w:hAnsi="ＭＳ 明朝"/>
          <w:szCs w:val="21"/>
        </w:rPr>
        <w:t>における活性化支配電流密度</w:t>
      </w:r>
      <w:r w:rsidR="00EC0A39" w:rsidRPr="00662CC7">
        <w:rPr>
          <w:szCs w:val="21"/>
        </w:rPr>
        <w:t xml:space="preserve"> </w:t>
      </w:r>
      <w:proofErr w:type="spellStart"/>
      <w:r w:rsidR="00B970DE" w:rsidRPr="00662CC7">
        <w:rPr>
          <w:i/>
          <w:szCs w:val="21"/>
        </w:rPr>
        <w:t>j</w:t>
      </w:r>
      <w:r w:rsidR="00B970DE" w:rsidRPr="00662CC7">
        <w:rPr>
          <w:szCs w:val="21"/>
          <w:vertAlign w:val="subscript"/>
        </w:rPr>
        <w:t>k</w:t>
      </w:r>
      <w:proofErr w:type="spellEnd"/>
    </w:p>
    <w:p w14:paraId="5727042A" w14:textId="77777777" w:rsidR="00A7547C" w:rsidRPr="00E20DB3" w:rsidRDefault="00A7547C" w:rsidP="00A7547C">
      <w:pPr>
        <w:spacing w:line="240" w:lineRule="exact"/>
        <w:ind w:left="540"/>
        <w:rPr>
          <w:rFonts w:ascii="ＭＳ 明朝" w:hAnsi="ＭＳ 明朝"/>
          <w:szCs w:val="21"/>
        </w:rPr>
      </w:pPr>
    </w:p>
    <w:p w14:paraId="0ED79355" w14:textId="77777777" w:rsidR="00125CFB" w:rsidRPr="00E20DB3" w:rsidRDefault="00E2765D" w:rsidP="00E2765D">
      <w:pPr>
        <w:numPr>
          <w:ilvl w:val="0"/>
          <w:numId w:val="11"/>
        </w:numPr>
        <w:spacing w:line="240" w:lineRule="exact"/>
        <w:rPr>
          <w:rFonts w:ascii="ＭＳ 明朝" w:hAnsi="ＭＳ 明朝"/>
          <w:szCs w:val="21"/>
        </w:rPr>
      </w:pPr>
      <w:r w:rsidRPr="00E20DB3">
        <w:rPr>
          <w:rFonts w:ascii="ＭＳ 明朝" w:hAnsi="ＭＳ 明朝" w:hint="eastAsia"/>
          <w:szCs w:val="21"/>
        </w:rPr>
        <w:t>実験</w:t>
      </w:r>
      <w:r w:rsidR="007A3094" w:rsidRPr="00E20DB3">
        <w:rPr>
          <w:rFonts w:ascii="ＭＳ 明朝" w:hAnsi="ＭＳ 明朝" w:hint="eastAsia"/>
          <w:szCs w:val="21"/>
        </w:rPr>
        <w:t>条件</w:t>
      </w:r>
      <w:r w:rsidR="00B970DE" w:rsidRPr="00E20DB3">
        <w:rPr>
          <w:rFonts w:ascii="ＭＳ 明朝" w:hAnsi="ＭＳ 明朝" w:hint="eastAsia"/>
          <w:szCs w:val="21"/>
        </w:rPr>
        <w:t>（研究室によって異なる</w:t>
      </w:r>
      <w:r w:rsidR="00462C2E">
        <w:rPr>
          <w:rFonts w:ascii="ＭＳ 明朝" w:hAnsi="ＭＳ 明朝" w:hint="eastAsia"/>
          <w:szCs w:val="21"/>
        </w:rPr>
        <w:t>。</w:t>
      </w:r>
      <w:r w:rsidR="00B970DE" w:rsidRPr="00E20DB3">
        <w:rPr>
          <w:rFonts w:ascii="ＭＳ 明朝" w:hAnsi="ＭＳ 明朝" w:hint="eastAsia"/>
          <w:szCs w:val="21"/>
        </w:rPr>
        <w:t>その影響</w:t>
      </w:r>
      <w:r w:rsidR="007A3094" w:rsidRPr="00E20DB3">
        <w:rPr>
          <w:rFonts w:ascii="ＭＳ 明朝" w:hAnsi="ＭＳ 明朝" w:hint="eastAsia"/>
          <w:szCs w:val="21"/>
        </w:rPr>
        <w:t>と原因を解明し</w:t>
      </w:r>
      <w:r w:rsidR="00462C2E">
        <w:rPr>
          <w:rFonts w:ascii="ＭＳ 明朝" w:hAnsi="ＭＳ 明朝" w:hint="eastAsia"/>
          <w:szCs w:val="21"/>
        </w:rPr>
        <w:t>、</w:t>
      </w:r>
      <w:r w:rsidR="007A3094" w:rsidRPr="00E20DB3">
        <w:rPr>
          <w:rFonts w:ascii="ＭＳ 明朝" w:hAnsi="ＭＳ 明朝" w:hint="eastAsia"/>
          <w:szCs w:val="21"/>
        </w:rPr>
        <w:t>留意事項を明確にする</w:t>
      </w:r>
      <w:r w:rsidR="00B970DE" w:rsidRPr="00E20DB3">
        <w:rPr>
          <w:rFonts w:ascii="ＭＳ 明朝" w:hAnsi="ＭＳ 明朝" w:hint="eastAsia"/>
          <w:szCs w:val="21"/>
        </w:rPr>
        <w:t>）</w:t>
      </w:r>
    </w:p>
    <w:p w14:paraId="7F3BCFB5" w14:textId="77777777" w:rsidR="00125CFB" w:rsidRPr="00E20DB3" w:rsidRDefault="00125CFB" w:rsidP="00E2765D">
      <w:pPr>
        <w:numPr>
          <w:ilvl w:val="0"/>
          <w:numId w:val="14"/>
        </w:numPr>
        <w:spacing w:line="240" w:lineRule="exact"/>
        <w:rPr>
          <w:rFonts w:ascii="ＭＳ 明朝" w:hAnsi="ＭＳ 明朝"/>
          <w:szCs w:val="21"/>
        </w:rPr>
      </w:pPr>
      <w:r w:rsidRPr="00E20DB3">
        <w:rPr>
          <w:rFonts w:ascii="ＭＳ 明朝" w:hAnsi="ＭＳ 明朝" w:hint="eastAsia"/>
          <w:szCs w:val="21"/>
          <w:u w:val="single"/>
        </w:rPr>
        <w:t>電解槽の洗浄</w:t>
      </w:r>
      <w:r w:rsidR="00702E88" w:rsidRPr="00E20DB3">
        <w:rPr>
          <w:rFonts w:ascii="ＭＳ 明朝" w:hAnsi="ＭＳ 明朝" w:hint="eastAsia"/>
          <w:szCs w:val="21"/>
        </w:rPr>
        <w:t>は</w:t>
      </w:r>
      <w:r w:rsidRPr="00E20DB3">
        <w:rPr>
          <w:rFonts w:ascii="ＭＳ 明朝" w:hAnsi="ＭＳ 明朝" w:hint="eastAsia"/>
          <w:szCs w:val="21"/>
        </w:rPr>
        <w:t>混酸で？ クロム酸混液で？ 王水で？ 界面活性剤で？ 水洗は何回？</w:t>
      </w:r>
      <w:r w:rsidR="004F0F85" w:rsidRPr="00E20DB3">
        <w:rPr>
          <w:rFonts w:ascii="ＭＳ 明朝" w:hAnsi="ＭＳ 明朝" w:hint="eastAsia"/>
          <w:szCs w:val="21"/>
        </w:rPr>
        <w:t xml:space="preserve"> チェックは</w:t>
      </w:r>
      <w:r w:rsidR="00106CA8" w:rsidRPr="00E20DB3">
        <w:rPr>
          <w:rFonts w:ascii="ＭＳ 明朝" w:hAnsi="ＭＳ 明朝" w:hint="eastAsia"/>
          <w:szCs w:val="21"/>
        </w:rPr>
        <w:t>どのように</w:t>
      </w:r>
      <w:r w:rsidR="004F0F85" w:rsidRPr="00E20DB3">
        <w:rPr>
          <w:rFonts w:ascii="ＭＳ 明朝" w:hAnsi="ＭＳ 明朝" w:hint="eastAsia"/>
          <w:szCs w:val="21"/>
        </w:rPr>
        <w:t>？</w:t>
      </w:r>
    </w:p>
    <w:p w14:paraId="349C5CEC" w14:textId="77777777" w:rsidR="00B30503" w:rsidRPr="00E20DB3" w:rsidRDefault="00B30503" w:rsidP="00E2765D">
      <w:pPr>
        <w:numPr>
          <w:ilvl w:val="0"/>
          <w:numId w:val="14"/>
        </w:numPr>
        <w:spacing w:line="240" w:lineRule="exact"/>
        <w:rPr>
          <w:rFonts w:ascii="ＭＳ 明朝" w:hAnsi="ＭＳ 明朝"/>
          <w:szCs w:val="21"/>
        </w:rPr>
      </w:pPr>
      <w:r w:rsidRPr="00662CC7">
        <w:rPr>
          <w:szCs w:val="21"/>
          <w:u w:val="single"/>
        </w:rPr>
        <w:t>RDE</w:t>
      </w:r>
      <w:r w:rsidRPr="00E20DB3">
        <w:rPr>
          <w:rFonts w:ascii="ＭＳ 明朝" w:hAnsi="ＭＳ 明朝" w:hint="eastAsia"/>
          <w:szCs w:val="21"/>
          <w:u w:val="single"/>
        </w:rPr>
        <w:t>用試験電極作製法</w:t>
      </w:r>
      <w:r w:rsidRPr="00E20DB3">
        <w:rPr>
          <w:rFonts w:ascii="ＭＳ 明朝" w:hAnsi="ＭＳ 明朝" w:hint="eastAsia"/>
          <w:szCs w:val="21"/>
        </w:rPr>
        <w:t>は？ 触媒粉末とイオノマーの混合物を電極にキャスト？ 触媒粉末を電極にキャストしてからイオノマーをキャスト？</w:t>
      </w:r>
    </w:p>
    <w:p w14:paraId="6DA5A179" w14:textId="77777777" w:rsidR="00B30503" w:rsidRPr="00E20DB3" w:rsidRDefault="00B30503" w:rsidP="001A2E53">
      <w:pPr>
        <w:spacing w:line="240" w:lineRule="exact"/>
        <w:ind w:leftChars="300" w:left="630"/>
        <w:rPr>
          <w:rFonts w:ascii="ＭＳ 明朝" w:hAnsi="ＭＳ 明朝"/>
          <w:szCs w:val="21"/>
        </w:rPr>
      </w:pPr>
      <w:r w:rsidRPr="00E20DB3">
        <w:rPr>
          <w:rFonts w:ascii="ＭＳ 明朝" w:hAnsi="ＭＳ 明朝" w:hint="eastAsia"/>
          <w:szCs w:val="21"/>
        </w:rPr>
        <w:t>分散溶媒は？ 触媒量の影響は？ イオノマー量の影響は？ 加熱温度と時間は？</w:t>
      </w:r>
    </w:p>
    <w:p w14:paraId="063093B3" w14:textId="77777777" w:rsidR="00B30503" w:rsidRPr="00E20DB3" w:rsidRDefault="00B30503" w:rsidP="00E2765D">
      <w:pPr>
        <w:numPr>
          <w:ilvl w:val="0"/>
          <w:numId w:val="14"/>
        </w:numPr>
        <w:spacing w:line="240" w:lineRule="exact"/>
        <w:rPr>
          <w:rFonts w:ascii="ＭＳ 明朝" w:hAnsi="ＭＳ 明朝"/>
          <w:szCs w:val="21"/>
        </w:rPr>
      </w:pPr>
      <w:r w:rsidRPr="00E20DB3">
        <w:rPr>
          <w:rFonts w:ascii="ＭＳ 明朝" w:hAnsi="ＭＳ 明朝" w:hint="eastAsia"/>
          <w:szCs w:val="21"/>
          <w:u w:val="single"/>
        </w:rPr>
        <w:t>試験電極の前処理</w:t>
      </w:r>
      <w:r w:rsidR="002E350E" w:rsidRPr="00E20DB3">
        <w:rPr>
          <w:rFonts w:ascii="ＭＳ 明朝" w:hAnsi="ＭＳ 明朝" w:hint="eastAsia"/>
          <w:szCs w:val="21"/>
          <w:u w:val="single"/>
        </w:rPr>
        <w:t>法</w:t>
      </w:r>
      <w:r w:rsidR="002E350E" w:rsidRPr="00E20DB3">
        <w:rPr>
          <w:rFonts w:ascii="ＭＳ 明朝" w:hAnsi="ＭＳ 明朝" w:hint="eastAsia"/>
          <w:szCs w:val="21"/>
        </w:rPr>
        <w:t xml:space="preserve">？ </w:t>
      </w:r>
      <w:r w:rsidRPr="00E20DB3">
        <w:rPr>
          <w:rFonts w:ascii="ＭＳ 明朝" w:hAnsi="ＭＳ 明朝" w:hint="eastAsia"/>
          <w:szCs w:val="21"/>
        </w:rPr>
        <w:t>走査電位範囲と回数は？</w:t>
      </w:r>
    </w:p>
    <w:p w14:paraId="109EED82" w14:textId="77777777" w:rsidR="00125CFB" w:rsidRPr="00E20DB3" w:rsidRDefault="00125CFB" w:rsidP="00E2765D">
      <w:pPr>
        <w:numPr>
          <w:ilvl w:val="0"/>
          <w:numId w:val="14"/>
        </w:numPr>
        <w:spacing w:line="240" w:lineRule="exact"/>
        <w:rPr>
          <w:rFonts w:ascii="ＭＳ 明朝" w:hAnsi="ＭＳ 明朝"/>
          <w:szCs w:val="21"/>
        </w:rPr>
      </w:pPr>
      <w:r w:rsidRPr="00662CC7">
        <w:rPr>
          <w:szCs w:val="21"/>
          <w:u w:val="single"/>
        </w:rPr>
        <w:t>ECSA</w:t>
      </w:r>
      <w:r w:rsidRPr="00E20DB3">
        <w:rPr>
          <w:rFonts w:ascii="ＭＳ 明朝" w:hAnsi="ＭＳ 明朝" w:hint="eastAsia"/>
          <w:szCs w:val="21"/>
          <w:u w:val="single"/>
        </w:rPr>
        <w:t>の評価</w:t>
      </w:r>
      <w:r w:rsidR="00D47602" w:rsidRPr="00E20DB3">
        <w:rPr>
          <w:rFonts w:ascii="ＭＳ 明朝" w:hAnsi="ＭＳ 明朝" w:hint="eastAsia"/>
          <w:szCs w:val="21"/>
        </w:rPr>
        <w:t>は</w:t>
      </w:r>
      <w:r w:rsidRPr="00E20DB3">
        <w:rPr>
          <w:rFonts w:ascii="ＭＳ 明朝" w:hAnsi="ＭＳ 明朝"/>
          <w:szCs w:val="21"/>
        </w:rPr>
        <w:t>水素吸着波</w:t>
      </w:r>
      <w:r w:rsidRPr="00E20DB3">
        <w:rPr>
          <w:rFonts w:ascii="ＭＳ 明朝" w:hAnsi="ＭＳ 明朝" w:hint="eastAsia"/>
          <w:szCs w:val="21"/>
        </w:rPr>
        <w:t xml:space="preserve">から？ </w:t>
      </w:r>
      <w:r w:rsidRPr="00E20DB3">
        <w:rPr>
          <w:rFonts w:ascii="ＭＳ 明朝" w:hAnsi="ＭＳ 明朝"/>
          <w:szCs w:val="21"/>
        </w:rPr>
        <w:t>水素脱離波</w:t>
      </w:r>
      <w:r w:rsidRPr="00E20DB3">
        <w:rPr>
          <w:rFonts w:ascii="ＭＳ 明朝" w:hAnsi="ＭＳ 明朝" w:hint="eastAsia"/>
          <w:szCs w:val="21"/>
        </w:rPr>
        <w:t xml:space="preserve">から？ </w:t>
      </w:r>
      <w:r w:rsidRPr="00E20DB3">
        <w:rPr>
          <w:rFonts w:ascii="ＭＳ 明朝" w:hAnsi="ＭＳ 明朝"/>
          <w:szCs w:val="21"/>
        </w:rPr>
        <w:t>吸着</w:t>
      </w:r>
      <w:r w:rsidRPr="00662CC7">
        <w:rPr>
          <w:szCs w:val="21"/>
        </w:rPr>
        <w:t>CO</w:t>
      </w:r>
      <w:r w:rsidRPr="00E20DB3">
        <w:rPr>
          <w:rFonts w:ascii="ＭＳ 明朝" w:hAnsi="ＭＳ 明朝"/>
          <w:szCs w:val="21"/>
        </w:rPr>
        <w:t>の脱離波</w:t>
      </w:r>
      <w:r w:rsidRPr="00E20DB3">
        <w:rPr>
          <w:rFonts w:ascii="ＭＳ 明朝" w:hAnsi="ＭＳ 明朝" w:hint="eastAsia"/>
          <w:szCs w:val="21"/>
        </w:rPr>
        <w:t>から？</w:t>
      </w:r>
      <w:r w:rsidR="00D47602" w:rsidRPr="00E20DB3">
        <w:rPr>
          <w:rFonts w:ascii="ＭＳ 明朝" w:hAnsi="ＭＳ 明朝" w:hint="eastAsia"/>
          <w:szCs w:val="21"/>
        </w:rPr>
        <w:t xml:space="preserve"> 電位範囲は？</w:t>
      </w:r>
    </w:p>
    <w:p w14:paraId="3C0A3F89" w14:textId="77777777" w:rsidR="00125CFB" w:rsidRPr="00E20DB3" w:rsidRDefault="00D15A44" w:rsidP="00E2765D">
      <w:pPr>
        <w:numPr>
          <w:ilvl w:val="0"/>
          <w:numId w:val="14"/>
        </w:numPr>
        <w:spacing w:line="240" w:lineRule="exact"/>
        <w:rPr>
          <w:rFonts w:ascii="ＭＳ 明朝" w:hAnsi="ＭＳ 明朝"/>
          <w:szCs w:val="21"/>
        </w:rPr>
      </w:pPr>
      <w:r w:rsidRPr="00662CC7">
        <w:rPr>
          <w:szCs w:val="21"/>
          <w:u w:val="single"/>
        </w:rPr>
        <w:t>ORR-RDE-LSV</w:t>
      </w:r>
      <w:r w:rsidR="00B970DE" w:rsidRPr="00E20DB3">
        <w:rPr>
          <w:rFonts w:ascii="ＭＳ 明朝" w:hAnsi="ＭＳ 明朝" w:hint="eastAsia"/>
          <w:szCs w:val="21"/>
        </w:rPr>
        <w:t>（</w:t>
      </w:r>
      <w:r w:rsidRPr="00E20DB3">
        <w:rPr>
          <w:rFonts w:ascii="ＭＳ 明朝" w:hAnsi="ＭＳ 明朝" w:hint="eastAsia"/>
          <w:szCs w:val="21"/>
        </w:rPr>
        <w:t>回転電極法による酸素還元反応のリニアー・スイープ・ボルタンメトリー</w:t>
      </w:r>
      <w:r w:rsidR="00B970DE" w:rsidRPr="00E20DB3">
        <w:rPr>
          <w:rFonts w:ascii="ＭＳ 明朝" w:hAnsi="ＭＳ 明朝" w:hint="eastAsia"/>
          <w:szCs w:val="21"/>
        </w:rPr>
        <w:t>）</w:t>
      </w:r>
      <w:r w:rsidRPr="00E20DB3">
        <w:rPr>
          <w:rFonts w:ascii="ＭＳ 明朝" w:hAnsi="ＭＳ 明朝" w:hint="eastAsia"/>
          <w:szCs w:val="21"/>
        </w:rPr>
        <w:t>において、電流値の評価は</w:t>
      </w:r>
      <w:r w:rsidRPr="00E20DB3">
        <w:rPr>
          <w:rFonts w:ascii="ＭＳ 明朝" w:hAnsi="ＭＳ 明朝"/>
          <w:szCs w:val="21"/>
        </w:rPr>
        <w:t>カソーディック電位走査</w:t>
      </w:r>
      <w:r w:rsidRPr="00E20DB3">
        <w:rPr>
          <w:rFonts w:ascii="ＭＳ 明朝" w:hAnsi="ＭＳ 明朝" w:hint="eastAsia"/>
          <w:szCs w:val="21"/>
        </w:rPr>
        <w:t xml:space="preserve">時のデータから？ </w:t>
      </w:r>
      <w:r w:rsidRPr="00E20DB3">
        <w:rPr>
          <w:rFonts w:ascii="ＭＳ 明朝" w:hAnsi="ＭＳ 明朝"/>
          <w:szCs w:val="21"/>
        </w:rPr>
        <w:t>アノーディック電位走査時</w:t>
      </w:r>
      <w:r w:rsidRPr="00E20DB3">
        <w:rPr>
          <w:rFonts w:ascii="ＭＳ 明朝" w:hAnsi="ＭＳ 明朝" w:hint="eastAsia"/>
          <w:szCs w:val="21"/>
        </w:rPr>
        <w:t>のデータから？</w:t>
      </w:r>
      <w:r w:rsidR="00B30503" w:rsidRPr="00E20DB3">
        <w:rPr>
          <w:rFonts w:ascii="ＭＳ 明朝" w:hAnsi="ＭＳ 明朝" w:hint="eastAsia"/>
          <w:szCs w:val="21"/>
        </w:rPr>
        <w:t xml:space="preserve"> 或いは？</w:t>
      </w:r>
      <w:r w:rsidR="006D3B0D" w:rsidRPr="00E20DB3">
        <w:rPr>
          <w:rFonts w:ascii="ＭＳ 明朝" w:hAnsi="ＭＳ 明朝" w:hint="eastAsia"/>
          <w:szCs w:val="21"/>
        </w:rPr>
        <w:t xml:space="preserve"> </w:t>
      </w:r>
    </w:p>
    <w:p w14:paraId="70344428" w14:textId="77777777" w:rsidR="00D15A44" w:rsidRPr="00E20DB3" w:rsidRDefault="00D15A44" w:rsidP="00E2765D">
      <w:pPr>
        <w:numPr>
          <w:ilvl w:val="0"/>
          <w:numId w:val="14"/>
        </w:numPr>
        <w:spacing w:line="240" w:lineRule="exact"/>
        <w:rPr>
          <w:rFonts w:ascii="ＭＳ 明朝" w:hAnsi="ＭＳ 明朝"/>
          <w:szCs w:val="21"/>
        </w:rPr>
      </w:pPr>
      <w:r w:rsidRPr="00E20DB3">
        <w:rPr>
          <w:rFonts w:ascii="ＭＳ 明朝" w:hAnsi="ＭＳ 明朝" w:hint="eastAsia"/>
          <w:szCs w:val="21"/>
          <w:u w:val="single"/>
        </w:rPr>
        <w:t>参照電極</w:t>
      </w:r>
      <w:r w:rsidRPr="00E20DB3">
        <w:rPr>
          <w:rFonts w:ascii="ＭＳ 明朝" w:hAnsi="ＭＳ 明朝" w:hint="eastAsia"/>
          <w:szCs w:val="21"/>
        </w:rPr>
        <w:t>は水素電極？ 硫酸水銀電極？ 銀・塩化便電極？ 飽和カロメル電極？ 塩橋は？</w:t>
      </w:r>
    </w:p>
    <w:p w14:paraId="2027A71F" w14:textId="77777777" w:rsidR="00B652E6" w:rsidRPr="00E20DB3" w:rsidRDefault="00B652E6" w:rsidP="00E2765D">
      <w:pPr>
        <w:numPr>
          <w:ilvl w:val="0"/>
          <w:numId w:val="14"/>
        </w:numPr>
        <w:spacing w:line="240" w:lineRule="exact"/>
        <w:rPr>
          <w:rFonts w:ascii="ＭＳ 明朝" w:hAnsi="ＭＳ 明朝"/>
          <w:szCs w:val="21"/>
        </w:rPr>
      </w:pPr>
      <w:r w:rsidRPr="00662CC7">
        <w:rPr>
          <w:szCs w:val="21"/>
          <w:u w:val="single"/>
        </w:rPr>
        <w:t>I</w:t>
      </w:r>
      <w:r w:rsidR="004C10B0" w:rsidRPr="00662CC7">
        <w:rPr>
          <w:szCs w:val="21"/>
          <w:u w:val="single"/>
        </w:rPr>
        <w:t xml:space="preserve"> </w:t>
      </w:r>
      <w:r w:rsidRPr="00662CC7">
        <w:rPr>
          <w:szCs w:val="21"/>
          <w:u w:val="single"/>
        </w:rPr>
        <w:t>R</w:t>
      </w:r>
      <w:r w:rsidRPr="00E20DB3">
        <w:rPr>
          <w:rFonts w:ascii="ＭＳ 明朝" w:hAnsi="ＭＳ 明朝" w:hint="eastAsia"/>
          <w:szCs w:val="21"/>
          <w:u w:val="single"/>
        </w:rPr>
        <w:t>補正</w:t>
      </w:r>
      <w:r w:rsidR="00B970DE" w:rsidRPr="00E20DB3">
        <w:rPr>
          <w:rFonts w:ascii="ＭＳ 明朝" w:hAnsi="ＭＳ 明朝" w:hint="eastAsia"/>
          <w:szCs w:val="21"/>
        </w:rPr>
        <w:t>の有無は</w:t>
      </w:r>
      <w:r w:rsidRPr="00E20DB3">
        <w:rPr>
          <w:rFonts w:ascii="ＭＳ 明朝" w:hAnsi="ＭＳ 明朝" w:hint="eastAsia"/>
          <w:szCs w:val="21"/>
        </w:rPr>
        <w:t>？ どのような方法で？</w:t>
      </w:r>
    </w:p>
    <w:p w14:paraId="2C431C04" w14:textId="77777777" w:rsidR="00B30503" w:rsidRPr="00E20DB3" w:rsidRDefault="00AF7E83" w:rsidP="00E2765D">
      <w:pPr>
        <w:numPr>
          <w:ilvl w:val="0"/>
          <w:numId w:val="14"/>
        </w:numPr>
        <w:spacing w:line="240" w:lineRule="exact"/>
        <w:rPr>
          <w:rFonts w:ascii="ＭＳ 明朝" w:hAnsi="ＭＳ 明朝"/>
          <w:szCs w:val="21"/>
        </w:rPr>
      </w:pPr>
      <w:r w:rsidRPr="00E20DB3">
        <w:rPr>
          <w:rFonts w:ascii="ＭＳ 明朝" w:hAnsi="ＭＳ 明朝" w:hint="eastAsia"/>
          <w:szCs w:val="21"/>
        </w:rPr>
        <w:t>その他（予稿集参照）</w:t>
      </w:r>
    </w:p>
    <w:p w14:paraId="2596916F" w14:textId="77777777" w:rsidR="00D15A44" w:rsidRPr="00E20DB3" w:rsidRDefault="00D15A44" w:rsidP="004924B4">
      <w:pPr>
        <w:spacing w:line="240" w:lineRule="exact"/>
        <w:ind w:leftChars="100" w:left="630" w:hangingChars="200" w:hanging="420"/>
        <w:rPr>
          <w:rFonts w:ascii="ＭＳ 明朝" w:hAnsi="ＭＳ 明朝"/>
          <w:szCs w:val="21"/>
        </w:rPr>
      </w:pPr>
    </w:p>
    <w:p w14:paraId="1C5609D9" w14:textId="77777777" w:rsidR="00875E0F" w:rsidRPr="00E20DB3" w:rsidRDefault="006A2248" w:rsidP="00CB2DF9">
      <w:pPr>
        <w:numPr>
          <w:ilvl w:val="0"/>
          <w:numId w:val="11"/>
        </w:numPr>
        <w:spacing w:line="240" w:lineRule="exact"/>
        <w:rPr>
          <w:rFonts w:ascii="ＭＳ 明朝" w:hAnsi="ＭＳ 明朝"/>
          <w:szCs w:val="21"/>
        </w:rPr>
      </w:pPr>
      <w:r w:rsidRPr="00E20DB3">
        <w:rPr>
          <w:rFonts w:ascii="ＭＳ 明朝" w:hAnsi="ＭＳ 明朝" w:hint="eastAsia"/>
          <w:szCs w:val="21"/>
        </w:rPr>
        <w:t xml:space="preserve">結言、おわりに、今後の展開　　</w:t>
      </w:r>
      <w:r w:rsidR="00480BC0" w:rsidRPr="00E20DB3">
        <w:rPr>
          <w:rFonts w:ascii="ＭＳ 明朝" w:hAnsi="ＭＳ 明朝" w:hint="eastAsia"/>
          <w:szCs w:val="21"/>
        </w:rPr>
        <w:t>等</w:t>
      </w:r>
    </w:p>
    <w:p w14:paraId="2BC477FD" w14:textId="77777777" w:rsidR="00CD7149" w:rsidRDefault="00CD7149" w:rsidP="00CD7149">
      <w:pPr>
        <w:spacing w:line="240" w:lineRule="exact"/>
        <w:ind w:left="105" w:firstLineChars="50" w:firstLine="10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(1)</w:t>
      </w:r>
      <w:r w:rsidR="00462C2E">
        <w:rPr>
          <w:rFonts w:ascii="ＭＳ 明朝" w:hAnsi="ＭＳ 明朝"/>
          <w:szCs w:val="21"/>
        </w:rPr>
        <w:t>できるだけ少量のサンプルで</w:t>
      </w:r>
      <w:r w:rsidR="00462C2E">
        <w:rPr>
          <w:rFonts w:ascii="ＭＳ 明朝" w:hAnsi="ＭＳ 明朝" w:hint="eastAsia"/>
          <w:szCs w:val="21"/>
        </w:rPr>
        <w:t>、</w:t>
      </w:r>
      <w:r w:rsidR="00462C2E">
        <w:rPr>
          <w:rFonts w:ascii="ＭＳ 明朝" w:hAnsi="ＭＳ 明朝"/>
          <w:szCs w:val="21"/>
        </w:rPr>
        <w:t>いつでも</w:t>
      </w:r>
      <w:r w:rsidR="00462C2E">
        <w:rPr>
          <w:rFonts w:ascii="ＭＳ 明朝" w:hAnsi="ＭＳ 明朝" w:hint="eastAsia"/>
          <w:szCs w:val="21"/>
        </w:rPr>
        <w:t>、</w:t>
      </w:r>
      <w:r w:rsidR="00462C2E">
        <w:rPr>
          <w:rFonts w:ascii="ＭＳ 明朝" w:hAnsi="ＭＳ 明朝"/>
          <w:szCs w:val="21"/>
        </w:rPr>
        <w:t>誰でも</w:t>
      </w:r>
      <w:r w:rsidR="00462C2E">
        <w:rPr>
          <w:rFonts w:ascii="ＭＳ 明朝" w:hAnsi="ＭＳ 明朝" w:hint="eastAsia"/>
          <w:szCs w:val="21"/>
        </w:rPr>
        <w:t>、</w:t>
      </w:r>
      <w:r w:rsidR="00B211BD" w:rsidRPr="00E20DB3">
        <w:rPr>
          <w:rFonts w:ascii="ＭＳ 明朝" w:hAnsi="ＭＳ 明朝"/>
          <w:szCs w:val="21"/>
        </w:rPr>
        <w:t>どこで測定しても同じ結果が出るような参照触</w:t>
      </w:r>
    </w:p>
    <w:p w14:paraId="2B3BFA8E" w14:textId="77777777" w:rsidR="00CD7149" w:rsidRDefault="00B211BD" w:rsidP="00CD7149">
      <w:pPr>
        <w:spacing w:line="240" w:lineRule="exact"/>
        <w:ind w:left="105" w:firstLineChars="200" w:firstLine="420"/>
        <w:rPr>
          <w:rFonts w:ascii="ＭＳ 明朝" w:hAnsi="ＭＳ 明朝"/>
          <w:szCs w:val="21"/>
        </w:rPr>
      </w:pPr>
      <w:r w:rsidRPr="00E20DB3">
        <w:rPr>
          <w:rFonts w:ascii="ＭＳ 明朝" w:hAnsi="ＭＳ 明朝"/>
          <w:szCs w:val="21"/>
        </w:rPr>
        <w:lastRenderedPageBreak/>
        <w:t>媒</w:t>
      </w:r>
      <w:r w:rsidR="00362B1B" w:rsidRPr="00E20DB3">
        <w:rPr>
          <w:rFonts w:ascii="ＭＳ 明朝" w:hAnsi="ＭＳ 明朝" w:hint="eastAsia"/>
          <w:szCs w:val="21"/>
        </w:rPr>
        <w:t>（当面は</w:t>
      </w:r>
      <w:r w:rsidR="00362B1B" w:rsidRPr="00662CC7">
        <w:rPr>
          <w:szCs w:val="21"/>
        </w:rPr>
        <w:t>Pt/C</w:t>
      </w:r>
      <w:r w:rsidR="00362B1B" w:rsidRPr="00E20DB3">
        <w:rPr>
          <w:rFonts w:ascii="ＭＳ 明朝" w:hAnsi="ＭＳ 明朝" w:hint="eastAsia"/>
          <w:szCs w:val="21"/>
        </w:rPr>
        <w:t>カソード触媒）</w:t>
      </w:r>
      <w:r w:rsidRPr="00E20DB3">
        <w:rPr>
          <w:rFonts w:ascii="ＭＳ 明朝" w:hAnsi="ＭＳ 明朝"/>
          <w:szCs w:val="21"/>
        </w:rPr>
        <w:t>の選定と評価条件を決定する</w:t>
      </w:r>
      <w:r w:rsidR="000701CE" w:rsidRPr="00E20DB3">
        <w:rPr>
          <w:rFonts w:ascii="ＭＳ 明朝" w:hAnsi="ＭＳ 明朝" w:hint="eastAsia"/>
          <w:szCs w:val="21"/>
        </w:rPr>
        <w:t>ため</w:t>
      </w:r>
      <w:r w:rsidR="00462C2E">
        <w:rPr>
          <w:rFonts w:ascii="ＭＳ 明朝" w:hAnsi="ＭＳ 明朝" w:hint="eastAsia"/>
          <w:szCs w:val="21"/>
        </w:rPr>
        <w:t>、</w:t>
      </w:r>
      <w:r w:rsidR="000701CE" w:rsidRPr="00E20DB3">
        <w:rPr>
          <w:rFonts w:ascii="ＭＳ 明朝" w:hAnsi="ＭＳ 明朝" w:hint="eastAsia"/>
          <w:szCs w:val="21"/>
        </w:rPr>
        <w:t>ひきつづき</w:t>
      </w:r>
      <w:r w:rsidR="00B970DE" w:rsidRPr="00E20DB3">
        <w:rPr>
          <w:rFonts w:ascii="ＭＳ 明朝" w:hAnsi="ＭＳ 明朝" w:hint="eastAsia"/>
          <w:szCs w:val="21"/>
        </w:rPr>
        <w:t>実験</w:t>
      </w:r>
      <w:r w:rsidR="002D6844" w:rsidRPr="00E20DB3">
        <w:rPr>
          <w:rFonts w:ascii="ＭＳ 明朝" w:hAnsi="ＭＳ 明朝" w:hint="eastAsia"/>
          <w:szCs w:val="21"/>
        </w:rPr>
        <w:t>の際の留意事</w:t>
      </w:r>
    </w:p>
    <w:p w14:paraId="3707E4AA" w14:textId="77777777" w:rsidR="002D6844" w:rsidRPr="00E20DB3" w:rsidRDefault="002D6844" w:rsidP="00CD7149">
      <w:pPr>
        <w:spacing w:line="240" w:lineRule="exact"/>
        <w:ind w:left="105" w:firstLineChars="200" w:firstLine="420"/>
        <w:rPr>
          <w:rFonts w:ascii="ＭＳ 明朝" w:hAnsi="ＭＳ 明朝"/>
          <w:szCs w:val="21"/>
        </w:rPr>
      </w:pPr>
      <w:r w:rsidRPr="00E20DB3">
        <w:rPr>
          <w:rFonts w:ascii="ＭＳ 明朝" w:hAnsi="ＭＳ 明朝" w:hint="eastAsia"/>
          <w:szCs w:val="21"/>
        </w:rPr>
        <w:t>項を明確に</w:t>
      </w:r>
      <w:r w:rsidR="000701CE" w:rsidRPr="00E20DB3">
        <w:rPr>
          <w:rFonts w:ascii="ＭＳ 明朝" w:hAnsi="ＭＳ 明朝" w:hint="eastAsia"/>
          <w:szCs w:val="21"/>
        </w:rPr>
        <w:t>する</w:t>
      </w:r>
      <w:r w:rsidR="00462C2E">
        <w:rPr>
          <w:rFonts w:ascii="ＭＳ 明朝" w:hAnsi="ＭＳ 明朝" w:hint="eastAsia"/>
          <w:szCs w:val="21"/>
        </w:rPr>
        <w:t>。</w:t>
      </w:r>
    </w:p>
    <w:p w14:paraId="44DC27BF" w14:textId="77777777" w:rsidR="000701CE" w:rsidRPr="00E20DB3" w:rsidRDefault="00CD7149" w:rsidP="00CD7149">
      <w:pPr>
        <w:spacing w:line="24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(2)</w:t>
      </w:r>
      <w:r w:rsidR="000701CE" w:rsidRPr="00E20DB3">
        <w:rPr>
          <w:rFonts w:ascii="ＭＳ 明朝" w:hAnsi="ＭＳ 明朝" w:hint="eastAsia"/>
          <w:szCs w:val="21"/>
        </w:rPr>
        <w:t>十分に検討した上で</w:t>
      </w:r>
      <w:r w:rsidR="00462C2E">
        <w:rPr>
          <w:rFonts w:ascii="ＭＳ 明朝" w:hAnsi="ＭＳ 明朝" w:hint="eastAsia"/>
          <w:szCs w:val="21"/>
        </w:rPr>
        <w:t>、</w:t>
      </w:r>
      <w:r w:rsidR="000701CE" w:rsidRPr="00E20DB3">
        <w:rPr>
          <w:rFonts w:ascii="ＭＳ 明朝" w:hAnsi="ＭＳ 明朝" w:hint="eastAsia"/>
          <w:szCs w:val="21"/>
        </w:rPr>
        <w:t>必要に応じて新たな共通触媒を加える</w:t>
      </w:r>
      <w:r w:rsidR="00462C2E">
        <w:rPr>
          <w:rFonts w:ascii="ＭＳ 明朝" w:hAnsi="ＭＳ 明朝" w:hint="eastAsia"/>
          <w:szCs w:val="21"/>
        </w:rPr>
        <w:t>。</w:t>
      </w:r>
    </w:p>
    <w:p w14:paraId="4CEDA9FF" w14:textId="77777777" w:rsidR="006B51C0" w:rsidRPr="00E20DB3" w:rsidRDefault="00CD7149" w:rsidP="00CD7149">
      <w:pPr>
        <w:spacing w:line="24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(3)</w:t>
      </w:r>
      <w:r w:rsidR="006B51C0" w:rsidRPr="00E20DB3">
        <w:rPr>
          <w:rFonts w:ascii="ＭＳ 明朝" w:hAnsi="ＭＳ 明朝" w:hint="eastAsia"/>
          <w:szCs w:val="21"/>
        </w:rPr>
        <w:t>測定の初心者等のために、</w:t>
      </w:r>
      <w:r w:rsidR="006B51C0" w:rsidRPr="00662CC7">
        <w:rPr>
          <w:szCs w:val="21"/>
        </w:rPr>
        <w:t>Fig.</w:t>
      </w:r>
      <w:r w:rsidR="006B51C0" w:rsidRPr="00662CC7">
        <w:rPr>
          <w:szCs w:val="21"/>
        </w:rPr>
        <w:t>１</w:t>
      </w:r>
      <w:r w:rsidR="006B51C0" w:rsidRPr="00E20DB3">
        <w:rPr>
          <w:rFonts w:ascii="ＭＳ 明朝" w:hAnsi="ＭＳ 明朝" w:hint="eastAsia"/>
          <w:szCs w:val="21"/>
        </w:rPr>
        <w:t>のような手順書を公開する。</w:t>
      </w:r>
    </w:p>
    <w:p w14:paraId="549F6CC8" w14:textId="77777777" w:rsidR="009169B8" w:rsidRPr="00F32AFC" w:rsidRDefault="009169B8" w:rsidP="00DB5BDD">
      <w:pPr>
        <w:rPr>
          <w:szCs w:val="21"/>
        </w:rPr>
      </w:pPr>
    </w:p>
    <w:p w14:paraId="031D29FF" w14:textId="77777777" w:rsidR="00224549" w:rsidRPr="00F32AFC" w:rsidRDefault="008A3CEF" w:rsidP="006B51C0">
      <w:pPr>
        <w:ind w:firstLineChars="100" w:firstLine="211"/>
        <w:jc w:val="center"/>
        <w:rPr>
          <w:szCs w:val="21"/>
          <w:u w:val="single"/>
        </w:rPr>
      </w:pPr>
      <w:r w:rsidRPr="00EC6CBD">
        <w:rPr>
          <w:rFonts w:ascii="Arial" w:hAnsi="Arial" w:cs="Arial"/>
          <w:b/>
          <w:szCs w:val="21"/>
        </w:rPr>
        <w:t>Table 1</w:t>
      </w:r>
      <w:r w:rsidR="00224549" w:rsidRPr="00EC6CBD">
        <w:rPr>
          <w:rFonts w:ascii="Arial" w:hAnsi="Arial" w:cs="Arial"/>
          <w:b/>
          <w:szCs w:val="21"/>
        </w:rPr>
        <w:t xml:space="preserve"> </w:t>
      </w:r>
      <w:r w:rsidRPr="00EC6CBD">
        <w:rPr>
          <w:rFonts w:ascii="Arial" w:hAnsi="Arial" w:cs="Arial"/>
          <w:b/>
          <w:szCs w:val="21"/>
        </w:rPr>
        <w:t xml:space="preserve"> Common cathode catalysts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30"/>
        <w:gridCol w:w="236"/>
        <w:gridCol w:w="2655"/>
        <w:gridCol w:w="236"/>
        <w:gridCol w:w="1432"/>
        <w:gridCol w:w="222"/>
        <w:gridCol w:w="2527"/>
      </w:tblGrid>
      <w:tr w:rsidR="00390922" w:rsidRPr="00F32AFC" w14:paraId="1282B661" w14:textId="77777777" w:rsidTr="00390922">
        <w:trPr>
          <w:jc w:val="center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E059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  <w:r w:rsidRPr="00F32AFC">
              <w:rPr>
                <w:rFonts w:ascii="Century" w:eastAsia="ＭＳ 明朝" w:hint="eastAsia"/>
                <w:sz w:val="21"/>
                <w:szCs w:val="21"/>
              </w:rPr>
              <w:t>Code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B7F77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CD80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  <w:r w:rsidRPr="00F32AFC">
              <w:rPr>
                <w:rFonts w:ascii="Century" w:eastAsia="ＭＳ 明朝" w:hint="eastAsia"/>
                <w:sz w:val="21"/>
                <w:szCs w:val="21"/>
              </w:rPr>
              <w:t xml:space="preserve">Catalyst Name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97619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38448BAD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  <w:r w:rsidRPr="00F32AFC">
              <w:rPr>
                <w:rFonts w:ascii="Century" w:eastAsia="ＭＳ 明朝"/>
                <w:sz w:val="21"/>
                <w:szCs w:val="21"/>
              </w:rPr>
              <w:t>Pt</w:t>
            </w:r>
            <w:r w:rsidRPr="00F32AFC">
              <w:rPr>
                <w:rFonts w:ascii="Century" w:eastAsia="ＭＳ 明朝" w:hint="eastAsia"/>
                <w:sz w:val="21"/>
                <w:szCs w:val="21"/>
              </w:rPr>
              <w:t xml:space="preserve"> loading</w:t>
            </w: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4995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6BBE3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  <w:r w:rsidRPr="00F32AFC">
              <w:rPr>
                <w:rFonts w:ascii="Century" w:eastAsia="ＭＳ 明朝" w:hint="eastAsia"/>
                <w:sz w:val="21"/>
                <w:szCs w:val="21"/>
              </w:rPr>
              <w:t>Catalyst maker</w:t>
            </w:r>
            <w:r w:rsidRPr="00F32AFC">
              <w:rPr>
                <w:rFonts w:ascii="Century" w:eastAsia="ＭＳ 明朝" w:hint="eastAsia"/>
                <w:sz w:val="21"/>
                <w:szCs w:val="21"/>
                <w:vertAlign w:val="superscript"/>
              </w:rPr>
              <w:t>*</w:t>
            </w:r>
            <w:r w:rsidRPr="00F32AFC">
              <w:rPr>
                <w:rFonts w:ascii="Century" w:eastAsia="ＭＳ 明朝"/>
                <w:sz w:val="21"/>
                <w:szCs w:val="21"/>
                <w:vertAlign w:val="superscript"/>
              </w:rPr>
              <w:t>）</w:t>
            </w:r>
          </w:p>
        </w:tc>
      </w:tr>
      <w:tr w:rsidR="00390922" w:rsidRPr="00F32AFC" w14:paraId="229B047F" w14:textId="77777777" w:rsidTr="00390922">
        <w:trPr>
          <w:jc w:val="center"/>
        </w:trPr>
        <w:tc>
          <w:tcPr>
            <w:tcW w:w="2130" w:type="dxa"/>
            <w:tcBorders>
              <w:top w:val="single" w:sz="4" w:space="0" w:color="auto"/>
              <w:right w:val="single" w:sz="4" w:space="0" w:color="auto"/>
            </w:tcBorders>
          </w:tcPr>
          <w:p w14:paraId="3B9B6295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  <w:r w:rsidRPr="00F32AFC">
              <w:rPr>
                <w:rFonts w:ascii="Century" w:eastAsia="ＭＳ 明朝"/>
                <w:sz w:val="21"/>
                <w:szCs w:val="21"/>
              </w:rPr>
              <w:t>FC-I1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14:paraId="5321C292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right w:val="single" w:sz="4" w:space="0" w:color="auto"/>
            </w:tcBorders>
          </w:tcPr>
          <w:p w14:paraId="51325014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  <w:r w:rsidRPr="00F32AFC">
              <w:rPr>
                <w:rFonts w:ascii="Century" w:eastAsia="ＭＳ 明朝"/>
                <w:sz w:val="21"/>
                <w:szCs w:val="21"/>
              </w:rPr>
              <w:t>IFPC40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14:paraId="1236DE78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14:paraId="5E0154D8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  <w:r w:rsidRPr="00F32AFC">
              <w:rPr>
                <w:rFonts w:ascii="Century" w:eastAsia="ＭＳ 明朝"/>
                <w:sz w:val="21"/>
                <w:szCs w:val="21"/>
              </w:rPr>
              <w:t>40wt%</w:t>
            </w:r>
          </w:p>
        </w:tc>
        <w:tc>
          <w:tcPr>
            <w:tcW w:w="218" w:type="dxa"/>
            <w:tcBorders>
              <w:top w:val="single" w:sz="4" w:space="0" w:color="auto"/>
              <w:right w:val="single" w:sz="4" w:space="0" w:color="auto"/>
            </w:tcBorders>
          </w:tcPr>
          <w:p w14:paraId="7420C599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</w:tcPr>
          <w:p w14:paraId="28496456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  <w:r w:rsidRPr="00F32AFC">
              <w:rPr>
                <w:rFonts w:ascii="Century" w:eastAsia="ＭＳ 明朝"/>
                <w:sz w:val="21"/>
                <w:szCs w:val="21"/>
              </w:rPr>
              <w:t>a)</w:t>
            </w:r>
          </w:p>
        </w:tc>
      </w:tr>
      <w:tr w:rsidR="00390922" w:rsidRPr="00F32AFC" w14:paraId="06506C9A" w14:textId="77777777" w:rsidTr="00390922">
        <w:trPr>
          <w:jc w:val="center"/>
        </w:trPr>
        <w:tc>
          <w:tcPr>
            <w:tcW w:w="2130" w:type="dxa"/>
            <w:tcBorders>
              <w:right w:val="single" w:sz="4" w:space="0" w:color="auto"/>
            </w:tcBorders>
          </w:tcPr>
          <w:p w14:paraId="30083A07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  <w:r w:rsidRPr="00F32AFC">
              <w:rPr>
                <w:rFonts w:ascii="Century" w:eastAsia="ＭＳ 明朝"/>
                <w:sz w:val="21"/>
                <w:szCs w:val="21"/>
              </w:rPr>
              <w:t>FC-I2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6A6F9BB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14:paraId="0EC756F3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  <w:r w:rsidRPr="00F32AFC">
              <w:rPr>
                <w:rFonts w:ascii="Century" w:eastAsia="ＭＳ 明朝" w:cs="ＭＳ Ｐゴシック"/>
                <w:sz w:val="21"/>
                <w:szCs w:val="21"/>
              </w:rPr>
              <w:t>IFPC40-</w:t>
            </w:r>
            <w:r w:rsidRPr="00F32AF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Ⅱ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05F5DDB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</w:p>
        </w:tc>
        <w:tc>
          <w:tcPr>
            <w:tcW w:w="1432" w:type="dxa"/>
          </w:tcPr>
          <w:p w14:paraId="35A0492A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  <w:r w:rsidRPr="00F32AFC">
              <w:rPr>
                <w:rFonts w:ascii="Century" w:eastAsia="ＭＳ 明朝"/>
                <w:sz w:val="21"/>
                <w:szCs w:val="21"/>
              </w:rPr>
              <w:t>40wt%</w:t>
            </w:r>
          </w:p>
        </w:tc>
        <w:tc>
          <w:tcPr>
            <w:tcW w:w="218" w:type="dxa"/>
            <w:tcBorders>
              <w:right w:val="single" w:sz="4" w:space="0" w:color="auto"/>
            </w:tcBorders>
          </w:tcPr>
          <w:p w14:paraId="6123A959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</w:tcPr>
          <w:p w14:paraId="3024940C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  <w:r w:rsidRPr="00F32AFC">
              <w:rPr>
                <w:rFonts w:ascii="Century" w:eastAsia="ＭＳ 明朝"/>
                <w:sz w:val="21"/>
                <w:szCs w:val="21"/>
              </w:rPr>
              <w:t>a)</w:t>
            </w:r>
          </w:p>
        </w:tc>
      </w:tr>
      <w:tr w:rsidR="00390922" w:rsidRPr="00F32AFC" w14:paraId="7332B473" w14:textId="77777777" w:rsidTr="00390922">
        <w:trPr>
          <w:jc w:val="center"/>
        </w:trPr>
        <w:tc>
          <w:tcPr>
            <w:tcW w:w="2130" w:type="dxa"/>
            <w:tcBorders>
              <w:right w:val="single" w:sz="4" w:space="0" w:color="auto"/>
            </w:tcBorders>
          </w:tcPr>
          <w:p w14:paraId="5662F40F" w14:textId="77777777" w:rsidR="00390922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  <w:r w:rsidRPr="00F32AFC">
              <w:rPr>
                <w:rFonts w:ascii="Century" w:eastAsia="ＭＳ 明朝"/>
                <w:sz w:val="21"/>
                <w:szCs w:val="21"/>
              </w:rPr>
              <w:t>FC-T1</w:t>
            </w:r>
          </w:p>
          <w:p w14:paraId="2D39D26B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  <w:r>
              <w:rPr>
                <w:rFonts w:ascii="Century" w:eastAsia="ＭＳ 明朝" w:hint="eastAsia"/>
                <w:sz w:val="21"/>
                <w:szCs w:val="21"/>
              </w:rPr>
              <w:t>FC-T2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4A2D16" w14:textId="77777777" w:rsidR="00390922" w:rsidRDefault="00390922">
            <w:pPr>
              <w:widowControl/>
              <w:jc w:val="left"/>
              <w:rPr>
                <w:kern w:val="0"/>
                <w:szCs w:val="21"/>
              </w:rPr>
            </w:pPr>
          </w:p>
          <w:p w14:paraId="1EB07325" w14:textId="77777777" w:rsidR="00390922" w:rsidRPr="00F32AFC" w:rsidRDefault="00390922" w:rsidP="00390922">
            <w:pPr>
              <w:pStyle w:val="HTMLBody"/>
              <w:spacing w:line="300" w:lineRule="exact"/>
              <w:ind w:left="1926"/>
              <w:jc w:val="center"/>
              <w:rPr>
                <w:rFonts w:ascii="Century" w:eastAsia="ＭＳ 明朝"/>
                <w:sz w:val="21"/>
                <w:szCs w:val="21"/>
              </w:rPr>
            </w:pP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14:paraId="723E1739" w14:textId="77777777" w:rsidR="00390922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  <w:r w:rsidRPr="00F32AFC">
              <w:rPr>
                <w:rFonts w:ascii="Century" w:eastAsia="ＭＳ 明朝"/>
                <w:sz w:val="21"/>
                <w:szCs w:val="21"/>
              </w:rPr>
              <w:t>TEC10E50E-HT</w:t>
            </w:r>
          </w:p>
          <w:p w14:paraId="530DDC2B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  <w:r w:rsidRPr="00F32AFC">
              <w:rPr>
                <w:rFonts w:ascii="Century" w:eastAsia="ＭＳ 明朝"/>
                <w:sz w:val="21"/>
                <w:szCs w:val="21"/>
              </w:rPr>
              <w:t>TEC10E50E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5C43E34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</w:p>
        </w:tc>
        <w:tc>
          <w:tcPr>
            <w:tcW w:w="1432" w:type="dxa"/>
          </w:tcPr>
          <w:p w14:paraId="64932FE6" w14:textId="77777777" w:rsidR="00390922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  <w:r w:rsidRPr="00F32AFC">
              <w:rPr>
                <w:rFonts w:ascii="Century" w:eastAsia="ＭＳ 明朝"/>
                <w:sz w:val="21"/>
                <w:szCs w:val="21"/>
              </w:rPr>
              <w:t>50wt%</w:t>
            </w:r>
          </w:p>
          <w:p w14:paraId="7DA170AE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  <w:r w:rsidRPr="00F32AFC">
              <w:rPr>
                <w:rFonts w:ascii="Century" w:eastAsia="ＭＳ 明朝"/>
                <w:sz w:val="21"/>
                <w:szCs w:val="21"/>
              </w:rPr>
              <w:t>50wt%</w:t>
            </w:r>
          </w:p>
        </w:tc>
        <w:tc>
          <w:tcPr>
            <w:tcW w:w="218" w:type="dxa"/>
            <w:tcBorders>
              <w:right w:val="single" w:sz="4" w:space="0" w:color="auto"/>
            </w:tcBorders>
          </w:tcPr>
          <w:p w14:paraId="356CB328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</w:tcPr>
          <w:p w14:paraId="2621C765" w14:textId="77777777" w:rsidR="00390922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  <w:r w:rsidRPr="00F32AFC">
              <w:rPr>
                <w:rFonts w:ascii="Century" w:eastAsia="ＭＳ 明朝"/>
                <w:sz w:val="21"/>
                <w:szCs w:val="21"/>
              </w:rPr>
              <w:t>b)</w:t>
            </w:r>
          </w:p>
          <w:p w14:paraId="78EB3A91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  <w:r w:rsidRPr="00F32AFC">
              <w:rPr>
                <w:rFonts w:ascii="Century" w:eastAsia="ＭＳ 明朝"/>
                <w:sz w:val="21"/>
                <w:szCs w:val="21"/>
              </w:rPr>
              <w:t>b)</w:t>
            </w:r>
          </w:p>
        </w:tc>
      </w:tr>
      <w:tr w:rsidR="00390922" w:rsidRPr="00F32AFC" w14:paraId="3F584390" w14:textId="77777777" w:rsidTr="00390922">
        <w:trPr>
          <w:jc w:val="center"/>
        </w:trPr>
        <w:tc>
          <w:tcPr>
            <w:tcW w:w="2130" w:type="dxa"/>
            <w:tcBorders>
              <w:bottom w:val="single" w:sz="4" w:space="0" w:color="auto"/>
              <w:right w:val="single" w:sz="4" w:space="0" w:color="auto"/>
            </w:tcBorders>
          </w:tcPr>
          <w:p w14:paraId="7B418FA4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  <w:r w:rsidRPr="00F32AFC">
              <w:rPr>
                <w:rFonts w:ascii="Century" w:eastAsia="ＭＳ 明朝"/>
                <w:sz w:val="21"/>
                <w:szCs w:val="21"/>
              </w:rPr>
              <w:t>FC-J1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1D308E20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</w:p>
        </w:tc>
        <w:tc>
          <w:tcPr>
            <w:tcW w:w="2655" w:type="dxa"/>
            <w:tcBorders>
              <w:bottom w:val="single" w:sz="4" w:space="0" w:color="auto"/>
              <w:right w:val="single" w:sz="4" w:space="0" w:color="auto"/>
            </w:tcBorders>
          </w:tcPr>
          <w:p w14:paraId="6AC92BBA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  <w:r w:rsidRPr="00F32AFC">
              <w:rPr>
                <w:rFonts w:ascii="Century" w:eastAsia="ＭＳ 明朝"/>
                <w:sz w:val="21"/>
                <w:szCs w:val="21"/>
              </w:rPr>
              <w:t>HiSPEC</w:t>
            </w:r>
            <w:r w:rsidRPr="00F32AFC">
              <w:rPr>
                <w:rFonts w:ascii="Century" w:eastAsia="ＭＳ 明朝"/>
                <w:sz w:val="21"/>
                <w:szCs w:val="21"/>
                <w:vertAlign w:val="superscript"/>
              </w:rPr>
              <w:t>TM</w:t>
            </w:r>
            <w:r w:rsidRPr="00F32AFC">
              <w:rPr>
                <w:rFonts w:ascii="Century" w:eastAsia="ＭＳ 明朝"/>
                <w:sz w:val="21"/>
                <w:szCs w:val="21"/>
              </w:rPr>
              <w:t>4000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429F7110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79C13B44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  <w:r w:rsidRPr="00F32AFC">
              <w:rPr>
                <w:rFonts w:ascii="Century" w:eastAsia="ＭＳ 明朝"/>
                <w:sz w:val="21"/>
                <w:szCs w:val="21"/>
              </w:rPr>
              <w:t>40wt%</w:t>
            </w:r>
          </w:p>
        </w:tc>
        <w:tc>
          <w:tcPr>
            <w:tcW w:w="218" w:type="dxa"/>
            <w:tcBorders>
              <w:bottom w:val="single" w:sz="4" w:space="0" w:color="auto"/>
              <w:right w:val="single" w:sz="4" w:space="0" w:color="auto"/>
            </w:tcBorders>
          </w:tcPr>
          <w:p w14:paraId="050B9259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</w:p>
        </w:tc>
        <w:tc>
          <w:tcPr>
            <w:tcW w:w="2527" w:type="dxa"/>
            <w:tcBorders>
              <w:left w:val="single" w:sz="4" w:space="0" w:color="auto"/>
              <w:bottom w:val="single" w:sz="4" w:space="0" w:color="auto"/>
            </w:tcBorders>
          </w:tcPr>
          <w:p w14:paraId="27FA1083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  <w:r w:rsidRPr="00F32AFC">
              <w:rPr>
                <w:rFonts w:ascii="Century" w:eastAsia="ＭＳ 明朝"/>
                <w:sz w:val="21"/>
                <w:szCs w:val="21"/>
              </w:rPr>
              <w:t>c)</w:t>
            </w:r>
          </w:p>
        </w:tc>
      </w:tr>
    </w:tbl>
    <w:p w14:paraId="3824BA36" w14:textId="77777777" w:rsidR="00390922" w:rsidRDefault="00390922" w:rsidP="00BE4BB1">
      <w:pPr>
        <w:pStyle w:val="HTMLBody"/>
        <w:spacing w:line="300" w:lineRule="exact"/>
        <w:ind w:leftChars="105" w:left="1820" w:hangingChars="800" w:hanging="1600"/>
        <w:rPr>
          <w:rFonts w:ascii="Century" w:eastAsia="ＭＳ 明朝" w:cs="ＭＳ Ｐゴシック"/>
        </w:rPr>
      </w:pPr>
    </w:p>
    <w:p w14:paraId="74088DB8" w14:textId="77777777" w:rsidR="00224549" w:rsidRPr="00F32AFC" w:rsidRDefault="008A3CEF" w:rsidP="00556701">
      <w:pPr>
        <w:pStyle w:val="HTMLBody"/>
        <w:spacing w:line="300" w:lineRule="exact"/>
        <w:ind w:leftChars="105" w:left="708" w:hangingChars="244" w:hanging="488"/>
        <w:rPr>
          <w:rFonts w:ascii="Century" w:eastAsia="ＭＳ 明朝"/>
        </w:rPr>
      </w:pPr>
      <w:r w:rsidRPr="00F32AFC">
        <w:rPr>
          <w:rFonts w:ascii="Century" w:eastAsia="ＭＳ 明朝" w:cs="ＭＳ Ｐゴシック" w:hint="eastAsia"/>
        </w:rPr>
        <w:t>*</w:t>
      </w:r>
      <w:r w:rsidR="00224549" w:rsidRPr="00F32AFC">
        <w:rPr>
          <w:rFonts w:ascii="Century" w:eastAsia="ＭＳ 明朝" w:cs="ＭＳ Ｐゴシック"/>
        </w:rPr>
        <w:t>）</w:t>
      </w:r>
      <w:r w:rsidR="00224549" w:rsidRPr="00390922">
        <w:rPr>
          <w:rFonts w:ascii="Century" w:eastAsia="ＭＳ 明朝" w:cs="ＭＳ Ｐゴシック"/>
        </w:rPr>
        <w:t xml:space="preserve">a) </w:t>
      </w:r>
      <w:proofErr w:type="spellStart"/>
      <w:r w:rsidRPr="00390922">
        <w:rPr>
          <w:rFonts w:ascii="Century" w:eastAsia="ＭＳ 明朝" w:cs="ＭＳ Ｐゴシック" w:hint="eastAsia"/>
        </w:rPr>
        <w:t>Ish</w:t>
      </w:r>
      <w:r w:rsidR="00762B7C">
        <w:rPr>
          <w:rFonts w:ascii="Century" w:eastAsia="ＭＳ 明朝" w:cs="ＭＳ Ｐゴシック" w:hint="eastAsia"/>
        </w:rPr>
        <w:t>i</w:t>
      </w:r>
      <w:r w:rsidRPr="00390922">
        <w:rPr>
          <w:rFonts w:ascii="Century" w:eastAsia="ＭＳ 明朝" w:cs="ＭＳ Ｐゴシック" w:hint="eastAsia"/>
        </w:rPr>
        <w:t>fuku</w:t>
      </w:r>
      <w:proofErr w:type="spellEnd"/>
      <w:r w:rsidRPr="00390922">
        <w:rPr>
          <w:rFonts w:ascii="Century" w:eastAsia="ＭＳ 明朝" w:cs="ＭＳ Ｐゴシック" w:hint="eastAsia"/>
        </w:rPr>
        <w:t xml:space="preserve"> </w:t>
      </w:r>
      <w:r w:rsidR="00BE4BB1" w:rsidRPr="00390922">
        <w:rPr>
          <w:rFonts w:ascii="Century" w:eastAsia="ＭＳ 明朝" w:cs="ＭＳ Ｐゴシック" w:hint="eastAsia"/>
        </w:rPr>
        <w:t xml:space="preserve">Metal Industry Co., Ltd., </w:t>
      </w:r>
      <w:r w:rsidR="00224549" w:rsidRPr="00390922">
        <w:rPr>
          <w:rFonts w:ascii="Century" w:eastAsia="ＭＳ 明朝"/>
        </w:rPr>
        <w:t xml:space="preserve">b) </w:t>
      </w:r>
      <w:r w:rsidR="00BE4BB1" w:rsidRPr="00390922">
        <w:rPr>
          <w:rFonts w:ascii="Century" w:eastAsia="ＭＳ 明朝" w:hint="eastAsia"/>
        </w:rPr>
        <w:t xml:space="preserve">Tanaka </w:t>
      </w:r>
      <w:proofErr w:type="spellStart"/>
      <w:r w:rsidR="00BE4BB1" w:rsidRPr="00390922">
        <w:rPr>
          <w:rFonts w:ascii="Century" w:eastAsia="ＭＳ 明朝" w:hint="eastAsia"/>
        </w:rPr>
        <w:t>Kikinzoku</w:t>
      </w:r>
      <w:proofErr w:type="spellEnd"/>
      <w:r w:rsidR="00BE4BB1" w:rsidRPr="00390922">
        <w:rPr>
          <w:rFonts w:ascii="Century" w:eastAsia="ＭＳ 明朝" w:hint="eastAsia"/>
        </w:rPr>
        <w:t xml:space="preserve"> Kogyo, </w:t>
      </w:r>
      <w:r w:rsidR="00224549" w:rsidRPr="00F32AFC">
        <w:rPr>
          <w:rFonts w:ascii="Century" w:eastAsia="ＭＳ 明朝"/>
        </w:rPr>
        <w:t>c</w:t>
      </w:r>
      <w:r w:rsidR="00224549" w:rsidRPr="00F32AFC">
        <w:rPr>
          <w:rFonts w:ascii="Century" w:eastAsia="ＭＳ 明朝"/>
        </w:rPr>
        <w:t>）</w:t>
      </w:r>
      <w:r w:rsidR="00BE4BB1" w:rsidRPr="00F32AFC">
        <w:rPr>
          <w:rFonts w:ascii="Century" w:eastAsia="ＭＳ 明朝" w:hint="eastAsia"/>
        </w:rPr>
        <w:t>Johnson Matthey Fuel Cells Japan</w:t>
      </w:r>
      <w:r w:rsidR="000305DA">
        <w:rPr>
          <w:rFonts w:ascii="Century" w:eastAsia="ＭＳ 明朝" w:hint="eastAsia"/>
        </w:rPr>
        <w:t xml:space="preserve"> Ltd.</w:t>
      </w:r>
    </w:p>
    <w:p w14:paraId="0731BF76" w14:textId="77777777" w:rsidR="00EC6CBD" w:rsidRDefault="00EC6CBD" w:rsidP="00DB5BDD">
      <w:pPr>
        <w:rPr>
          <w:sz w:val="20"/>
          <w:szCs w:val="20"/>
        </w:rPr>
      </w:pPr>
    </w:p>
    <w:p w14:paraId="1A8ACFD6" w14:textId="77777777" w:rsidR="006B51C0" w:rsidRDefault="006B51C0" w:rsidP="00DB5BDD">
      <w:pPr>
        <w:rPr>
          <w:sz w:val="20"/>
          <w:szCs w:val="20"/>
        </w:rPr>
      </w:pPr>
    </w:p>
    <w:p w14:paraId="5A540089" w14:textId="77777777" w:rsidR="00EC6CBD" w:rsidRDefault="007E520C" w:rsidP="00DB5BDD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C54E5A6" wp14:editId="4FFACD2C">
            <wp:simplePos x="0" y="0"/>
            <wp:positionH relativeFrom="column">
              <wp:posOffset>3381375</wp:posOffset>
            </wp:positionH>
            <wp:positionV relativeFrom="paragraph">
              <wp:posOffset>24130</wp:posOffset>
            </wp:positionV>
            <wp:extent cx="2524125" cy="1892935"/>
            <wp:effectExtent l="0" t="0" r="952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639DEFD7" wp14:editId="3D0709A9">
            <wp:simplePos x="0" y="0"/>
            <wp:positionH relativeFrom="column">
              <wp:posOffset>495300</wp:posOffset>
            </wp:positionH>
            <wp:positionV relativeFrom="paragraph">
              <wp:posOffset>24130</wp:posOffset>
            </wp:positionV>
            <wp:extent cx="2581275" cy="1936750"/>
            <wp:effectExtent l="0" t="0" r="9525" b="635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3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55FA9" w14:textId="77777777" w:rsidR="001202F2" w:rsidRDefault="001202F2" w:rsidP="00DB5BDD">
      <w:pPr>
        <w:rPr>
          <w:sz w:val="20"/>
          <w:szCs w:val="20"/>
        </w:rPr>
      </w:pPr>
    </w:p>
    <w:p w14:paraId="5A53B2B4" w14:textId="77777777" w:rsidR="001202F2" w:rsidRDefault="001202F2" w:rsidP="00DB5BDD">
      <w:pPr>
        <w:rPr>
          <w:sz w:val="20"/>
          <w:szCs w:val="20"/>
        </w:rPr>
      </w:pPr>
    </w:p>
    <w:p w14:paraId="57FB9B33" w14:textId="77777777" w:rsidR="001202F2" w:rsidRDefault="001202F2" w:rsidP="00DB5BDD">
      <w:pPr>
        <w:rPr>
          <w:sz w:val="20"/>
          <w:szCs w:val="20"/>
        </w:rPr>
      </w:pPr>
    </w:p>
    <w:p w14:paraId="6A7DDE5F" w14:textId="77777777" w:rsidR="001202F2" w:rsidRDefault="001202F2" w:rsidP="00DB5BDD">
      <w:pPr>
        <w:rPr>
          <w:sz w:val="20"/>
          <w:szCs w:val="20"/>
        </w:rPr>
      </w:pPr>
    </w:p>
    <w:p w14:paraId="79C8E376" w14:textId="77777777" w:rsidR="001202F2" w:rsidRDefault="001202F2" w:rsidP="00DB5BDD">
      <w:pPr>
        <w:rPr>
          <w:sz w:val="20"/>
          <w:szCs w:val="20"/>
        </w:rPr>
      </w:pPr>
    </w:p>
    <w:p w14:paraId="2ACB16DC" w14:textId="77777777" w:rsidR="006B51C0" w:rsidRDefault="006B51C0" w:rsidP="00DB5BDD">
      <w:pPr>
        <w:rPr>
          <w:sz w:val="20"/>
          <w:szCs w:val="20"/>
        </w:rPr>
      </w:pPr>
    </w:p>
    <w:p w14:paraId="4C38CC77" w14:textId="77777777" w:rsidR="006B51C0" w:rsidRDefault="006B51C0" w:rsidP="00DB5BDD">
      <w:pPr>
        <w:rPr>
          <w:sz w:val="20"/>
          <w:szCs w:val="20"/>
        </w:rPr>
      </w:pPr>
    </w:p>
    <w:p w14:paraId="3A08C334" w14:textId="77777777" w:rsidR="006B51C0" w:rsidRDefault="006B51C0" w:rsidP="00EC6CBD">
      <w:pPr>
        <w:rPr>
          <w:b/>
          <w:szCs w:val="21"/>
        </w:rPr>
      </w:pPr>
    </w:p>
    <w:p w14:paraId="7D3570C9" w14:textId="77777777" w:rsidR="006B51C0" w:rsidRDefault="006B51C0" w:rsidP="00EC6CBD">
      <w:pPr>
        <w:rPr>
          <w:b/>
          <w:szCs w:val="21"/>
        </w:rPr>
      </w:pPr>
    </w:p>
    <w:p w14:paraId="0634D97E" w14:textId="77777777" w:rsidR="006B51C0" w:rsidRDefault="006B51C0" w:rsidP="006B51C0">
      <w:pPr>
        <w:jc w:val="center"/>
        <w:rPr>
          <w:rFonts w:ascii="Arial" w:hAnsi="Arial" w:cs="Arial"/>
          <w:b/>
          <w:szCs w:val="21"/>
        </w:rPr>
      </w:pPr>
      <w:r w:rsidRPr="004B2974">
        <w:rPr>
          <w:rFonts w:ascii="Arial" w:hAnsi="Arial" w:cs="Arial"/>
          <w:b/>
          <w:szCs w:val="21"/>
        </w:rPr>
        <w:t>Fig. 1 Flow of our activity and samples of measurement processes</w:t>
      </w:r>
    </w:p>
    <w:p w14:paraId="34885DAA" w14:textId="77777777" w:rsidR="006A2248" w:rsidRDefault="006A2248" w:rsidP="006B51C0">
      <w:pPr>
        <w:jc w:val="center"/>
        <w:rPr>
          <w:rFonts w:ascii="Arial" w:hAnsi="Arial" w:cs="Arial"/>
          <w:b/>
          <w:szCs w:val="21"/>
        </w:rPr>
      </w:pPr>
    </w:p>
    <w:p w14:paraId="6E7E00A5" w14:textId="77777777" w:rsidR="006A2248" w:rsidRDefault="006A2248" w:rsidP="006B51C0">
      <w:pPr>
        <w:jc w:val="center"/>
        <w:rPr>
          <w:rFonts w:ascii="Arial" w:hAnsi="Arial" w:cs="Arial"/>
          <w:b/>
          <w:szCs w:val="21"/>
        </w:rPr>
      </w:pPr>
    </w:p>
    <w:p w14:paraId="72EBBB7D" w14:textId="77777777" w:rsidR="006A2248" w:rsidRPr="006A2248" w:rsidRDefault="006A2248" w:rsidP="006A2248">
      <w:pPr>
        <w:jc w:val="left"/>
        <w:rPr>
          <w:rFonts w:ascii="Arial" w:hAnsi="Arial" w:cs="Arial"/>
          <w:szCs w:val="21"/>
        </w:rPr>
      </w:pPr>
      <w:r w:rsidRPr="001F1B3B">
        <w:rPr>
          <w:rFonts w:ascii="Arial" w:hAnsi="Arial" w:cs="Arial" w:hint="eastAsia"/>
          <w:b/>
          <w:szCs w:val="21"/>
        </w:rPr>
        <w:t>謝</w:t>
      </w:r>
      <w:r w:rsidR="001F1B3B" w:rsidRPr="001F1B3B">
        <w:rPr>
          <w:rFonts w:ascii="Arial" w:hAnsi="Arial" w:cs="Arial" w:hint="eastAsia"/>
          <w:b/>
          <w:szCs w:val="21"/>
        </w:rPr>
        <w:t xml:space="preserve"> </w:t>
      </w:r>
      <w:r w:rsidRPr="001F1B3B">
        <w:rPr>
          <w:rFonts w:ascii="Arial" w:hAnsi="Arial" w:cs="Arial" w:hint="eastAsia"/>
          <w:b/>
          <w:szCs w:val="21"/>
        </w:rPr>
        <w:t>辞</w:t>
      </w:r>
      <w:r w:rsidR="001F1B3B">
        <w:rPr>
          <w:rFonts w:ascii="Arial" w:hAnsi="Arial" w:cs="Arial" w:hint="eastAsia"/>
          <w:szCs w:val="21"/>
        </w:rPr>
        <w:t>（必要に応じてお書き下さい）</w:t>
      </w:r>
      <w:r w:rsidRPr="006A2248">
        <w:rPr>
          <w:rFonts w:ascii="Arial" w:hAnsi="Arial" w:cs="Arial" w:hint="eastAsia"/>
          <w:szCs w:val="21"/>
        </w:rPr>
        <w:t xml:space="preserve">　　　</w:t>
      </w:r>
    </w:p>
    <w:p w14:paraId="5884ACDC" w14:textId="77777777" w:rsidR="006B51C0" w:rsidRPr="001F1B3B" w:rsidRDefault="006B51C0" w:rsidP="006B51C0">
      <w:pPr>
        <w:jc w:val="center"/>
        <w:rPr>
          <w:b/>
          <w:szCs w:val="21"/>
        </w:rPr>
      </w:pPr>
    </w:p>
    <w:p w14:paraId="74E856E6" w14:textId="77777777" w:rsidR="00EC6CBD" w:rsidRPr="00E20DB3" w:rsidRDefault="00EC6CBD" w:rsidP="00EC6CBD">
      <w:pPr>
        <w:rPr>
          <w:rFonts w:ascii="ＭＳ 明朝" w:hAnsi="ＭＳ 明朝"/>
          <w:b/>
          <w:szCs w:val="21"/>
        </w:rPr>
      </w:pPr>
      <w:r w:rsidRPr="00E20DB3">
        <w:rPr>
          <w:rFonts w:ascii="ＭＳ 明朝" w:hAnsi="ＭＳ 明朝" w:hint="eastAsia"/>
          <w:b/>
          <w:szCs w:val="21"/>
        </w:rPr>
        <w:t>参考文献</w:t>
      </w:r>
      <w:r w:rsidR="006A2248" w:rsidRPr="00E20DB3">
        <w:rPr>
          <w:rFonts w:ascii="ＭＳ 明朝" w:hAnsi="ＭＳ 明朝" w:hint="eastAsia"/>
          <w:b/>
          <w:szCs w:val="21"/>
        </w:rPr>
        <w:t>（内容と関係ありません）</w:t>
      </w:r>
    </w:p>
    <w:p w14:paraId="105AB3BD" w14:textId="77777777" w:rsidR="00EC6CBD" w:rsidRPr="00E20DB3" w:rsidRDefault="00EC6CBD" w:rsidP="00EC6CBD">
      <w:pPr>
        <w:numPr>
          <w:ilvl w:val="0"/>
          <w:numId w:val="17"/>
        </w:numPr>
        <w:rPr>
          <w:rFonts w:ascii="ＭＳ 明朝" w:hAnsi="ＭＳ 明朝"/>
          <w:szCs w:val="21"/>
        </w:rPr>
      </w:pPr>
      <w:r w:rsidRPr="00E20DB3">
        <w:rPr>
          <w:rFonts w:ascii="ＭＳ 明朝" w:hAnsi="ＭＳ 明朝"/>
          <w:szCs w:val="21"/>
        </w:rPr>
        <w:t>触媒学会燃料電池関連触媒研究会ウェブサイト：</w:t>
      </w:r>
    </w:p>
    <w:p w14:paraId="02AE08A5" w14:textId="77777777" w:rsidR="00EC6CBD" w:rsidRPr="00E20DB3" w:rsidRDefault="00EC6CBD" w:rsidP="00EC6CBD">
      <w:pPr>
        <w:ind w:leftChars="299" w:left="628"/>
        <w:rPr>
          <w:rFonts w:ascii="ＭＳ 明朝" w:hAnsi="ＭＳ 明朝"/>
          <w:szCs w:val="21"/>
        </w:rPr>
      </w:pPr>
      <w:r w:rsidRPr="00E20DB3">
        <w:rPr>
          <w:rFonts w:ascii="ＭＳ 明朝" w:hAnsi="ＭＳ 明朝"/>
          <w:szCs w:val="21"/>
        </w:rPr>
        <w:t>http://www.cstf.kyushu-u.ac.jp/~ishihara-lab/FC_kenkyukai2/index.html</w:t>
      </w:r>
    </w:p>
    <w:p w14:paraId="698E5125" w14:textId="77777777" w:rsidR="00EC6CBD" w:rsidRPr="00E20DB3" w:rsidRDefault="00EC6CBD" w:rsidP="004924B4">
      <w:pPr>
        <w:ind w:leftChars="85" w:left="701" w:hangingChars="249" w:hanging="523"/>
        <w:rPr>
          <w:rFonts w:ascii="ＭＳ 明朝" w:hAnsi="ＭＳ 明朝"/>
          <w:szCs w:val="21"/>
        </w:rPr>
      </w:pPr>
      <w:r w:rsidRPr="00E20DB3">
        <w:rPr>
          <w:rFonts w:ascii="ＭＳ 明朝" w:hAnsi="ＭＳ 明朝" w:hint="eastAsia"/>
          <w:szCs w:val="21"/>
        </w:rPr>
        <w:t xml:space="preserve">2) </w:t>
      </w:r>
      <w:r w:rsidRPr="00E20DB3">
        <w:rPr>
          <w:rFonts w:ascii="ＭＳ 明朝" w:hAnsi="ＭＳ 明朝"/>
          <w:szCs w:val="21"/>
        </w:rPr>
        <w:t>触媒学会燃料電池関連触媒研究会 参照触媒・評価法検討部会，平成</w:t>
      </w:r>
      <w:r w:rsidRPr="00662CC7">
        <w:rPr>
          <w:szCs w:val="21"/>
        </w:rPr>
        <w:t>21</w:t>
      </w:r>
      <w:r w:rsidRPr="00E20DB3">
        <w:rPr>
          <w:rFonts w:ascii="ＭＳ 明朝" w:hAnsi="ＭＳ 明朝"/>
          <w:szCs w:val="21"/>
        </w:rPr>
        <w:t>年度燃料電池関連触媒研究会　第</w:t>
      </w:r>
      <w:r w:rsidRPr="00662CC7">
        <w:rPr>
          <w:szCs w:val="21"/>
        </w:rPr>
        <w:t>2</w:t>
      </w:r>
      <w:r w:rsidRPr="00E20DB3">
        <w:rPr>
          <w:rFonts w:ascii="ＭＳ 明朝" w:hAnsi="ＭＳ 明朝"/>
          <w:szCs w:val="21"/>
        </w:rPr>
        <w:t>回新電極触媒シンポジウム＆宿泊セミナー－低白金化技術－講演要旨集，軽井沢（</w:t>
      </w:r>
      <w:r w:rsidRPr="00662CC7">
        <w:rPr>
          <w:szCs w:val="21"/>
        </w:rPr>
        <w:t>2009</w:t>
      </w:r>
      <w:r w:rsidRPr="00E20DB3">
        <w:rPr>
          <w:rFonts w:ascii="ＭＳ 明朝" w:hAnsi="ＭＳ 明朝"/>
          <w:szCs w:val="21"/>
        </w:rPr>
        <w:t>），</w:t>
      </w:r>
      <w:r w:rsidRPr="00072B5E">
        <w:rPr>
          <w:szCs w:val="21"/>
        </w:rPr>
        <w:t>P-11</w:t>
      </w:r>
      <w:r w:rsidRPr="00E20DB3">
        <w:rPr>
          <w:rFonts w:ascii="ＭＳ 明朝" w:hAnsi="ＭＳ 明朝"/>
          <w:szCs w:val="21"/>
        </w:rPr>
        <w:t>．</w:t>
      </w:r>
    </w:p>
    <w:p w14:paraId="13CBE2EB" w14:textId="77777777" w:rsidR="00EC6CBD" w:rsidRPr="00E20DB3" w:rsidRDefault="00EC6CBD" w:rsidP="004924B4">
      <w:pPr>
        <w:ind w:leftChars="84" w:left="684" w:hangingChars="242" w:hanging="508"/>
        <w:rPr>
          <w:rFonts w:ascii="ＭＳ 明朝" w:hAnsi="ＭＳ 明朝"/>
          <w:szCs w:val="21"/>
        </w:rPr>
      </w:pPr>
      <w:r w:rsidRPr="00E20DB3">
        <w:rPr>
          <w:rFonts w:ascii="ＭＳ 明朝" w:hAnsi="ＭＳ 明朝" w:hint="eastAsia"/>
          <w:szCs w:val="21"/>
        </w:rPr>
        <w:t xml:space="preserve">3) </w:t>
      </w:r>
      <w:r w:rsidRPr="00E20DB3">
        <w:rPr>
          <w:rFonts w:ascii="ＭＳ 明朝" w:hAnsi="ＭＳ 明朝"/>
          <w:szCs w:val="21"/>
        </w:rPr>
        <w:t>燃料電池実用化推進協議会（</w:t>
      </w:r>
      <w:r w:rsidRPr="00662CC7">
        <w:rPr>
          <w:szCs w:val="21"/>
        </w:rPr>
        <w:t>FCCJ</w:t>
      </w:r>
      <w:r w:rsidRPr="00E20DB3">
        <w:rPr>
          <w:rFonts w:ascii="ＭＳ 明朝" w:hAnsi="ＭＳ 明朝"/>
          <w:szCs w:val="21"/>
        </w:rPr>
        <w:t>）「固体高分子形燃料電池の目標・研究開発課題と評価方法の提案」平成</w:t>
      </w:r>
      <w:r w:rsidRPr="00662CC7">
        <w:rPr>
          <w:szCs w:val="21"/>
        </w:rPr>
        <w:t>23</w:t>
      </w:r>
      <w:r w:rsidRPr="00662CC7">
        <w:rPr>
          <w:szCs w:val="21"/>
        </w:rPr>
        <w:t>年</w:t>
      </w:r>
      <w:r w:rsidRPr="00662CC7">
        <w:rPr>
          <w:szCs w:val="21"/>
        </w:rPr>
        <w:t>1</w:t>
      </w:r>
      <w:r w:rsidRPr="00E20DB3">
        <w:rPr>
          <w:rFonts w:ascii="ＭＳ 明朝" w:hAnsi="ＭＳ 明朝"/>
          <w:szCs w:val="21"/>
        </w:rPr>
        <w:t>月</w:t>
      </w:r>
    </w:p>
    <w:p w14:paraId="0FCD2020" w14:textId="77777777" w:rsidR="00EC6CBD" w:rsidRDefault="00EC6CBD" w:rsidP="004924B4">
      <w:pPr>
        <w:ind w:leftChars="84" w:left="684" w:hangingChars="242" w:hanging="508"/>
        <w:rPr>
          <w:rFonts w:ascii="ＭＳ 明朝" w:hAnsi="ＭＳ 明朝"/>
          <w:szCs w:val="21"/>
        </w:rPr>
      </w:pPr>
      <w:r w:rsidRPr="00E20DB3">
        <w:rPr>
          <w:rFonts w:ascii="ＭＳ 明朝" w:hAnsi="ＭＳ 明朝" w:hint="eastAsia"/>
          <w:szCs w:val="21"/>
        </w:rPr>
        <w:t>4) 触媒学会燃料電池関連触媒研究会　参照触媒・評価法検討部会、第</w:t>
      </w:r>
      <w:r w:rsidRPr="00662CC7">
        <w:rPr>
          <w:szCs w:val="21"/>
        </w:rPr>
        <w:t>18</w:t>
      </w:r>
      <w:r w:rsidRPr="00662CC7">
        <w:rPr>
          <w:szCs w:val="21"/>
        </w:rPr>
        <w:t>回</w:t>
      </w:r>
      <w:r w:rsidRPr="00662CC7">
        <w:rPr>
          <w:szCs w:val="21"/>
        </w:rPr>
        <w:t>FCDIC</w:t>
      </w:r>
      <w:r w:rsidRPr="00E20DB3">
        <w:rPr>
          <w:rFonts w:ascii="ＭＳ 明朝" w:hAnsi="ＭＳ 明朝" w:hint="eastAsia"/>
          <w:szCs w:val="21"/>
        </w:rPr>
        <w:t>燃料電池シンポジウム要旨集、東京（</w:t>
      </w:r>
      <w:r w:rsidRPr="00662CC7">
        <w:rPr>
          <w:szCs w:val="21"/>
        </w:rPr>
        <w:t>2011</w:t>
      </w:r>
      <w:r w:rsidRPr="00E20DB3">
        <w:rPr>
          <w:rFonts w:ascii="ＭＳ 明朝" w:hAnsi="ＭＳ 明朝" w:hint="eastAsia"/>
          <w:szCs w:val="21"/>
        </w:rPr>
        <w:t>）</w:t>
      </w:r>
      <w:r w:rsidR="00260CF7" w:rsidRPr="00E20DB3">
        <w:rPr>
          <w:rFonts w:ascii="ＭＳ 明朝" w:hAnsi="ＭＳ 明朝" w:hint="eastAsia"/>
          <w:szCs w:val="21"/>
        </w:rPr>
        <w:t>p.195</w:t>
      </w:r>
    </w:p>
    <w:p w14:paraId="4B561B6E" w14:textId="77777777" w:rsidR="00A82041" w:rsidRDefault="00A82041" w:rsidP="004924B4">
      <w:pPr>
        <w:ind w:leftChars="84" w:left="684" w:hangingChars="242" w:hanging="508"/>
        <w:rPr>
          <w:rFonts w:ascii="ＭＳ 明朝" w:hAnsi="ＭＳ 明朝"/>
          <w:szCs w:val="21"/>
        </w:rPr>
      </w:pPr>
    </w:p>
    <w:p w14:paraId="41672074" w14:textId="77777777" w:rsidR="00A82041" w:rsidRPr="00E20DB3" w:rsidRDefault="007E520C" w:rsidP="004924B4">
      <w:pPr>
        <w:ind w:leftChars="84" w:left="684" w:hangingChars="242" w:hanging="508"/>
        <w:rPr>
          <w:rFonts w:ascii="ＭＳ 明朝" w:hAnsi="ＭＳ 明朝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20A6A37" wp14:editId="7499A74E">
            <wp:simplePos x="0" y="0"/>
            <wp:positionH relativeFrom="column">
              <wp:posOffset>616585</wp:posOffset>
            </wp:positionH>
            <wp:positionV relativeFrom="paragraph">
              <wp:posOffset>20320</wp:posOffset>
            </wp:positionV>
            <wp:extent cx="5210810" cy="504825"/>
            <wp:effectExtent l="0" t="0" r="8890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81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B447AF" wp14:editId="302ED13A">
                <wp:simplePos x="0" y="0"/>
                <wp:positionH relativeFrom="column">
                  <wp:posOffset>2867025</wp:posOffset>
                </wp:positionH>
                <wp:positionV relativeFrom="paragraph">
                  <wp:posOffset>8343900</wp:posOffset>
                </wp:positionV>
                <wp:extent cx="5181600" cy="476250"/>
                <wp:effectExtent l="19050" t="19050" r="19050" b="1905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476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765217" w14:textId="77777777" w:rsidR="00A82041" w:rsidRDefault="00A82041" w:rsidP="00A8204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予稿集は、ご講演者が提出された原稿をそのままカメラレディで印刷・製本します。また、ご提出された原稿の著作権は、当センターに帰属させていただきます。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447AF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225.75pt;margin-top:657pt;width:408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" strokecolor="#c0504d" strokeweight="2.5pt">
                <v:shadow color="#868686"/>
                <v:textbox inset="5.85pt,.7pt,5.85pt,.7pt">
                  <w:txbxContent>
                    <w:p w14:paraId="0A765217" w14:textId="77777777" w:rsidR="00A82041" w:rsidRDefault="00A82041" w:rsidP="00A8204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予稿集は、ご講演者が提出された原稿をそのままカメラレディで印刷・製本します。また、ご提出された原稿の著作権は、当センターに帰属させていただきます。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1D70F2" wp14:editId="7782A357">
                <wp:simplePos x="0" y="0"/>
                <wp:positionH relativeFrom="column">
                  <wp:posOffset>2867025</wp:posOffset>
                </wp:positionH>
                <wp:positionV relativeFrom="paragraph">
                  <wp:posOffset>8343900</wp:posOffset>
                </wp:positionV>
                <wp:extent cx="5181600" cy="476250"/>
                <wp:effectExtent l="19050" t="19050" r="19050" b="1905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476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D5BA96" w14:textId="77777777" w:rsidR="00A82041" w:rsidRDefault="00A82041" w:rsidP="00A8204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予稿集は、ご講演者が提出された原稿をそのままカメラレディで印刷・製本します。また、ご提出された原稿の著作権は、当センターに帰属させていただきます。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D70F2" id="_x0000_s1027" type="#_x0000_t202" style="position:absolute;left:0;text-align:left;margin-left:225.75pt;margin-top:657pt;width:408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" strokecolor="#c0504d" strokeweight="2.5pt">
                <v:shadow color="#868686"/>
                <v:textbox inset="5.85pt,.7pt,5.85pt,.7pt">
                  <w:txbxContent>
                    <w:p w14:paraId="16D5BA96" w14:textId="77777777" w:rsidR="00A82041" w:rsidRDefault="00A82041" w:rsidP="00A8204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予稿集は、ご講演者が提出された原稿をそのままカメラレディで印刷・製本します。また、ご提出された原稿の著作権は、当センターに帰属させていただきます。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13FFB" wp14:editId="35C0784B">
                <wp:simplePos x="0" y="0"/>
                <wp:positionH relativeFrom="column">
                  <wp:posOffset>1200150</wp:posOffset>
                </wp:positionH>
                <wp:positionV relativeFrom="paragraph">
                  <wp:posOffset>9210675</wp:posOffset>
                </wp:positionV>
                <wp:extent cx="5181600" cy="476250"/>
                <wp:effectExtent l="19050" t="19050" r="19050" b="1905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476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AE546C" w14:textId="77777777" w:rsidR="00A82041" w:rsidRDefault="00A82041" w:rsidP="00A8204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予稿集は、ご講演者が提出された原稿をそのままカメラレディで印刷・製本します。また、ご提出された原稿の著作権は、当センターに帰属させていただきます。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13FFB" id="_x0000_s1028" type="#_x0000_t202" style="position:absolute;left:0;text-align:left;margin-left:94.5pt;margin-top:725.25pt;width:408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" strokecolor="#c0504d" strokeweight="2.5pt">
                <v:shadow color="#868686"/>
                <v:textbox inset="5.85pt,.7pt,5.85pt,.7pt">
                  <w:txbxContent>
                    <w:p w14:paraId="2EAE546C" w14:textId="77777777" w:rsidR="00A82041" w:rsidRDefault="00A82041" w:rsidP="00A8204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予稿集は、ご講演者が提出された原稿をそのままカメラレディで印刷・製本します。また、ご提出された原稿の著作権は、当センターに帰属させていただきます。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2041" w:rsidRPr="00E20DB3" w:rsidSect="004B2974">
      <w:headerReference w:type="default" r:id="rId10"/>
      <w:pgSz w:w="11906" w:h="16838" w:code="9"/>
      <w:pgMar w:top="1134" w:right="1021" w:bottom="1134" w:left="1021" w:header="102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14AC3" w14:textId="77777777" w:rsidR="00072B5E" w:rsidRDefault="00072B5E" w:rsidP="0020177B">
      <w:r>
        <w:separator/>
      </w:r>
    </w:p>
  </w:endnote>
  <w:endnote w:type="continuationSeparator" w:id="0">
    <w:p w14:paraId="0C3C4ED6" w14:textId="77777777" w:rsidR="00072B5E" w:rsidRDefault="00072B5E" w:rsidP="0020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3B59B" w14:textId="77777777" w:rsidR="00072B5E" w:rsidRDefault="00072B5E" w:rsidP="0020177B">
      <w:r>
        <w:separator/>
      </w:r>
    </w:p>
  </w:footnote>
  <w:footnote w:type="continuationSeparator" w:id="0">
    <w:p w14:paraId="58A43FA2" w14:textId="77777777" w:rsidR="00072B5E" w:rsidRDefault="00072B5E" w:rsidP="00201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E89AB" w14:textId="7DD5B583" w:rsidR="004924B4" w:rsidRPr="00700CB4" w:rsidRDefault="004924B4">
    <w:pPr>
      <w:pStyle w:val="a6"/>
      <w:rPr>
        <w:b/>
        <w:sz w:val="24"/>
      </w:rPr>
    </w:pPr>
    <w:r w:rsidRPr="004924B4">
      <w:rPr>
        <w:rFonts w:hint="eastAsia"/>
        <w:b/>
        <w:sz w:val="24"/>
      </w:rPr>
      <w:t>テンプレート</w:t>
    </w:r>
    <w:r w:rsidR="00700CB4">
      <w:rPr>
        <w:rFonts w:hint="eastAsia"/>
        <w:b/>
        <w:sz w:val="24"/>
      </w:rPr>
      <w:t>(</w:t>
    </w:r>
    <w:r w:rsidR="00700CB4">
      <w:rPr>
        <w:rFonts w:hint="eastAsia"/>
        <w:b/>
        <w:sz w:val="24"/>
      </w:rPr>
      <w:t>内容は関係ありません</w:t>
    </w:r>
    <w:r w:rsidR="00700CB4">
      <w:rPr>
        <w:rFonts w:hint="eastAsia"/>
        <w:b/>
        <w:sz w:val="24"/>
      </w:rPr>
      <w:t>)</w:t>
    </w:r>
    <w:r w:rsidR="007E282E">
      <w:rPr>
        <w:rFonts w:hint="eastAsia"/>
        <w:b/>
        <w:sz w:val="24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04B95"/>
    <w:multiLevelType w:val="hybridMultilevel"/>
    <w:tmpl w:val="0C6844DE"/>
    <w:lvl w:ilvl="0" w:tplc="7F00CBE0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17F53B24"/>
    <w:multiLevelType w:val="hybridMultilevel"/>
    <w:tmpl w:val="CCFA173E"/>
    <w:lvl w:ilvl="0" w:tplc="40682CD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D980045"/>
    <w:multiLevelType w:val="hybridMultilevel"/>
    <w:tmpl w:val="BB4A7AB0"/>
    <w:lvl w:ilvl="0" w:tplc="427E70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Century" w:eastAsia="ＭＳ Ｐ明朝" w:hAnsi="Century" w:cs="Times New Roman" w:hint="default"/>
        <w:color w:val="auto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3" w15:restartNumberingAfterBreak="0">
    <w:nsid w:val="20C2694B"/>
    <w:multiLevelType w:val="hybridMultilevel"/>
    <w:tmpl w:val="055E29A4"/>
    <w:lvl w:ilvl="0" w:tplc="1F520D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A412E30"/>
    <w:multiLevelType w:val="hybridMultilevel"/>
    <w:tmpl w:val="2D2427B0"/>
    <w:lvl w:ilvl="0" w:tplc="9E3AA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22132B"/>
    <w:multiLevelType w:val="hybridMultilevel"/>
    <w:tmpl w:val="AAA4F252"/>
    <w:lvl w:ilvl="0" w:tplc="A03A664A">
      <w:start w:val="1"/>
      <w:numFmt w:val="decimal"/>
      <w:lvlText w:val="(%1)"/>
      <w:lvlJc w:val="left"/>
      <w:pPr>
        <w:ind w:left="570" w:hanging="360"/>
      </w:pPr>
      <w:rPr>
        <w:rFonts w:ascii="Century" w:eastAsia="ＭＳ 明朝" w:hAnsi="Century" w:cs="Times New Roman"/>
      </w:rPr>
    </w:lvl>
    <w:lvl w:ilvl="1" w:tplc="B39E2A02">
      <w:start w:val="5"/>
      <w:numFmt w:val="decimalFullWidth"/>
      <w:lvlText w:val="%2．"/>
      <w:lvlJc w:val="left"/>
      <w:pPr>
        <w:ind w:left="111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F7E000E"/>
    <w:multiLevelType w:val="hybridMultilevel"/>
    <w:tmpl w:val="45309F5E"/>
    <w:lvl w:ilvl="0" w:tplc="69E04C8E">
      <w:start w:val="1"/>
      <w:numFmt w:val="decimal"/>
      <w:lvlText w:val="(%1)"/>
      <w:lvlJc w:val="left"/>
      <w:pPr>
        <w:ind w:left="46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44CE52A1"/>
    <w:multiLevelType w:val="hybridMultilevel"/>
    <w:tmpl w:val="841CA40A"/>
    <w:lvl w:ilvl="0" w:tplc="761EB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F36ED6"/>
    <w:multiLevelType w:val="hybridMultilevel"/>
    <w:tmpl w:val="75B29AAC"/>
    <w:lvl w:ilvl="0" w:tplc="FFFAE268">
      <w:start w:val="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CD0A89"/>
    <w:multiLevelType w:val="hybridMultilevel"/>
    <w:tmpl w:val="AB2068D2"/>
    <w:lvl w:ilvl="0" w:tplc="7B8624A2">
      <w:start w:val="1"/>
      <w:numFmt w:val="decimal"/>
      <w:lvlText w:val="(%1)"/>
      <w:lvlJc w:val="left"/>
      <w:pPr>
        <w:ind w:left="63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21C526F"/>
    <w:multiLevelType w:val="hybridMultilevel"/>
    <w:tmpl w:val="A420EED8"/>
    <w:lvl w:ilvl="0" w:tplc="420C30A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1" w15:restartNumberingAfterBreak="0">
    <w:nsid w:val="54226C36"/>
    <w:multiLevelType w:val="hybridMultilevel"/>
    <w:tmpl w:val="F78C4AE4"/>
    <w:lvl w:ilvl="0" w:tplc="608A1132">
      <w:start w:val="1"/>
      <w:numFmt w:val="decimalFullWidth"/>
      <w:lvlText w:val="（%1）"/>
      <w:lvlJc w:val="left"/>
      <w:pPr>
        <w:ind w:left="900" w:hanging="7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61CF7DBF"/>
    <w:multiLevelType w:val="hybridMultilevel"/>
    <w:tmpl w:val="CE40EB50"/>
    <w:lvl w:ilvl="0" w:tplc="09EC16CC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3" w15:restartNumberingAfterBreak="0">
    <w:nsid w:val="6260493A"/>
    <w:multiLevelType w:val="hybridMultilevel"/>
    <w:tmpl w:val="E0F82A5E"/>
    <w:lvl w:ilvl="0" w:tplc="F9086276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4" w15:restartNumberingAfterBreak="0">
    <w:nsid w:val="6B530C04"/>
    <w:multiLevelType w:val="hybridMultilevel"/>
    <w:tmpl w:val="E7122376"/>
    <w:lvl w:ilvl="0" w:tplc="ACA01C6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6C7D4B74"/>
    <w:multiLevelType w:val="hybridMultilevel"/>
    <w:tmpl w:val="F93ADCD4"/>
    <w:lvl w:ilvl="0" w:tplc="944EFE00">
      <w:start w:val="5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EB1CF3"/>
    <w:multiLevelType w:val="hybridMultilevel"/>
    <w:tmpl w:val="57F48D80"/>
    <w:lvl w:ilvl="0" w:tplc="9674522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6"/>
  </w:num>
  <w:num w:numId="9">
    <w:abstractNumId w:val="3"/>
  </w:num>
  <w:num w:numId="10">
    <w:abstractNumId w:val="5"/>
  </w:num>
  <w:num w:numId="11">
    <w:abstractNumId w:val="7"/>
  </w:num>
  <w:num w:numId="12">
    <w:abstractNumId w:val="10"/>
  </w:num>
  <w:num w:numId="13">
    <w:abstractNumId w:val="12"/>
  </w:num>
  <w:num w:numId="14">
    <w:abstractNumId w:val="1"/>
  </w:num>
  <w:num w:numId="15">
    <w:abstractNumId w:val="14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3174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161"/>
    <w:rsid w:val="00002031"/>
    <w:rsid w:val="00007DEA"/>
    <w:rsid w:val="00011285"/>
    <w:rsid w:val="0001262A"/>
    <w:rsid w:val="000166B3"/>
    <w:rsid w:val="00017F23"/>
    <w:rsid w:val="000305DA"/>
    <w:rsid w:val="000318ED"/>
    <w:rsid w:val="00041540"/>
    <w:rsid w:val="000423BD"/>
    <w:rsid w:val="000577A2"/>
    <w:rsid w:val="00067F35"/>
    <w:rsid w:val="000701CE"/>
    <w:rsid w:val="00072B5E"/>
    <w:rsid w:val="00076BCE"/>
    <w:rsid w:val="000770A5"/>
    <w:rsid w:val="000820C2"/>
    <w:rsid w:val="000B33F3"/>
    <w:rsid w:val="000C296B"/>
    <w:rsid w:val="000C64BD"/>
    <w:rsid w:val="000D09A3"/>
    <w:rsid w:val="000E2F98"/>
    <w:rsid w:val="000E66DF"/>
    <w:rsid w:val="000F617F"/>
    <w:rsid w:val="00100A03"/>
    <w:rsid w:val="001010F8"/>
    <w:rsid w:val="00106CA8"/>
    <w:rsid w:val="001202F2"/>
    <w:rsid w:val="00125CFB"/>
    <w:rsid w:val="00127963"/>
    <w:rsid w:val="001348DF"/>
    <w:rsid w:val="001362BA"/>
    <w:rsid w:val="0013743D"/>
    <w:rsid w:val="001535E9"/>
    <w:rsid w:val="00156F00"/>
    <w:rsid w:val="001633D6"/>
    <w:rsid w:val="00174351"/>
    <w:rsid w:val="0017444B"/>
    <w:rsid w:val="001924A1"/>
    <w:rsid w:val="001A2E53"/>
    <w:rsid w:val="001A6E65"/>
    <w:rsid w:val="001A6FBA"/>
    <w:rsid w:val="001C4132"/>
    <w:rsid w:val="001E511C"/>
    <w:rsid w:val="001F1270"/>
    <w:rsid w:val="001F1B3B"/>
    <w:rsid w:val="001F640F"/>
    <w:rsid w:val="0020177B"/>
    <w:rsid w:val="00221326"/>
    <w:rsid w:val="00224549"/>
    <w:rsid w:val="002277C7"/>
    <w:rsid w:val="00247B17"/>
    <w:rsid w:val="002550EE"/>
    <w:rsid w:val="00260CF7"/>
    <w:rsid w:val="002718B4"/>
    <w:rsid w:val="00273ADC"/>
    <w:rsid w:val="002B6DB4"/>
    <w:rsid w:val="002C1659"/>
    <w:rsid w:val="002C4CD7"/>
    <w:rsid w:val="002D4E3F"/>
    <w:rsid w:val="002D6844"/>
    <w:rsid w:val="002E350E"/>
    <w:rsid w:val="002E5A46"/>
    <w:rsid w:val="003151FF"/>
    <w:rsid w:val="00340D24"/>
    <w:rsid w:val="00343F9C"/>
    <w:rsid w:val="0034495C"/>
    <w:rsid w:val="00345363"/>
    <w:rsid w:val="00346CE0"/>
    <w:rsid w:val="00352804"/>
    <w:rsid w:val="00362B1B"/>
    <w:rsid w:val="0036723F"/>
    <w:rsid w:val="00390922"/>
    <w:rsid w:val="003B32B0"/>
    <w:rsid w:val="003C4F6F"/>
    <w:rsid w:val="003C53E1"/>
    <w:rsid w:val="003E06EE"/>
    <w:rsid w:val="003E651D"/>
    <w:rsid w:val="00401C64"/>
    <w:rsid w:val="00411D9F"/>
    <w:rsid w:val="00455C95"/>
    <w:rsid w:val="00462C2E"/>
    <w:rsid w:val="00470D55"/>
    <w:rsid w:val="00480161"/>
    <w:rsid w:val="00480BC0"/>
    <w:rsid w:val="00485CE8"/>
    <w:rsid w:val="00485F60"/>
    <w:rsid w:val="004924B4"/>
    <w:rsid w:val="004A5432"/>
    <w:rsid w:val="004B2974"/>
    <w:rsid w:val="004B75F2"/>
    <w:rsid w:val="004C10B0"/>
    <w:rsid w:val="004C32BE"/>
    <w:rsid w:val="004D5361"/>
    <w:rsid w:val="004D75EE"/>
    <w:rsid w:val="004F0F85"/>
    <w:rsid w:val="004F1B57"/>
    <w:rsid w:val="00500307"/>
    <w:rsid w:val="00515625"/>
    <w:rsid w:val="00537873"/>
    <w:rsid w:val="00556701"/>
    <w:rsid w:val="00576295"/>
    <w:rsid w:val="00592EB4"/>
    <w:rsid w:val="00594F3F"/>
    <w:rsid w:val="005A47AD"/>
    <w:rsid w:val="005B142D"/>
    <w:rsid w:val="005B237E"/>
    <w:rsid w:val="005C2E22"/>
    <w:rsid w:val="005D28A5"/>
    <w:rsid w:val="005D3C7B"/>
    <w:rsid w:val="005F7F88"/>
    <w:rsid w:val="00606791"/>
    <w:rsid w:val="00622155"/>
    <w:rsid w:val="00625078"/>
    <w:rsid w:val="0063213B"/>
    <w:rsid w:val="00635972"/>
    <w:rsid w:val="00644489"/>
    <w:rsid w:val="006465FF"/>
    <w:rsid w:val="0065448D"/>
    <w:rsid w:val="00655C5E"/>
    <w:rsid w:val="006570D8"/>
    <w:rsid w:val="00657954"/>
    <w:rsid w:val="00662CC7"/>
    <w:rsid w:val="00673472"/>
    <w:rsid w:val="00693008"/>
    <w:rsid w:val="006A2248"/>
    <w:rsid w:val="006B04B8"/>
    <w:rsid w:val="006B51C0"/>
    <w:rsid w:val="006C1E8C"/>
    <w:rsid w:val="006C59CE"/>
    <w:rsid w:val="006D0B32"/>
    <w:rsid w:val="006D3B0D"/>
    <w:rsid w:val="006E1942"/>
    <w:rsid w:val="006F0574"/>
    <w:rsid w:val="006F5BFC"/>
    <w:rsid w:val="00700CB4"/>
    <w:rsid w:val="00702E88"/>
    <w:rsid w:val="00705D44"/>
    <w:rsid w:val="00707AAC"/>
    <w:rsid w:val="00712F64"/>
    <w:rsid w:val="00715ECC"/>
    <w:rsid w:val="0072552D"/>
    <w:rsid w:val="007301AD"/>
    <w:rsid w:val="007359B5"/>
    <w:rsid w:val="007373C3"/>
    <w:rsid w:val="00740986"/>
    <w:rsid w:val="00761AB9"/>
    <w:rsid w:val="00761FB2"/>
    <w:rsid w:val="00762B7C"/>
    <w:rsid w:val="00764476"/>
    <w:rsid w:val="00777BF6"/>
    <w:rsid w:val="007800BC"/>
    <w:rsid w:val="00795FE6"/>
    <w:rsid w:val="007A3094"/>
    <w:rsid w:val="007B2ECA"/>
    <w:rsid w:val="007B6DE0"/>
    <w:rsid w:val="007C3198"/>
    <w:rsid w:val="007E07D0"/>
    <w:rsid w:val="007E282E"/>
    <w:rsid w:val="007E520C"/>
    <w:rsid w:val="0082456F"/>
    <w:rsid w:val="008364AF"/>
    <w:rsid w:val="0084455B"/>
    <w:rsid w:val="008472F0"/>
    <w:rsid w:val="008558E8"/>
    <w:rsid w:val="00875E0F"/>
    <w:rsid w:val="00881254"/>
    <w:rsid w:val="00887999"/>
    <w:rsid w:val="00897819"/>
    <w:rsid w:val="00897ADC"/>
    <w:rsid w:val="008A17C1"/>
    <w:rsid w:val="008A3CEF"/>
    <w:rsid w:val="008C47D3"/>
    <w:rsid w:val="008D3ADC"/>
    <w:rsid w:val="008F05BF"/>
    <w:rsid w:val="008F13DC"/>
    <w:rsid w:val="009169B8"/>
    <w:rsid w:val="00934D8C"/>
    <w:rsid w:val="009512EF"/>
    <w:rsid w:val="00952FAD"/>
    <w:rsid w:val="00965510"/>
    <w:rsid w:val="0098421B"/>
    <w:rsid w:val="009A7B36"/>
    <w:rsid w:val="009B0AD0"/>
    <w:rsid w:val="009B4561"/>
    <w:rsid w:val="009C3983"/>
    <w:rsid w:val="009D44DB"/>
    <w:rsid w:val="00A01224"/>
    <w:rsid w:val="00A10E1D"/>
    <w:rsid w:val="00A111FC"/>
    <w:rsid w:val="00A17725"/>
    <w:rsid w:val="00A258C2"/>
    <w:rsid w:val="00A27911"/>
    <w:rsid w:val="00A362FB"/>
    <w:rsid w:val="00A36867"/>
    <w:rsid w:val="00A37884"/>
    <w:rsid w:val="00A4448D"/>
    <w:rsid w:val="00A67F81"/>
    <w:rsid w:val="00A7547C"/>
    <w:rsid w:val="00A82041"/>
    <w:rsid w:val="00A92B09"/>
    <w:rsid w:val="00AA5CFB"/>
    <w:rsid w:val="00AA68D9"/>
    <w:rsid w:val="00AB1B46"/>
    <w:rsid w:val="00AB3CAF"/>
    <w:rsid w:val="00AB4C54"/>
    <w:rsid w:val="00AC2DD2"/>
    <w:rsid w:val="00AC7594"/>
    <w:rsid w:val="00AD732C"/>
    <w:rsid w:val="00AF2F5B"/>
    <w:rsid w:val="00AF513C"/>
    <w:rsid w:val="00AF7E83"/>
    <w:rsid w:val="00B0495E"/>
    <w:rsid w:val="00B211BD"/>
    <w:rsid w:val="00B30503"/>
    <w:rsid w:val="00B44714"/>
    <w:rsid w:val="00B5218B"/>
    <w:rsid w:val="00B56FF9"/>
    <w:rsid w:val="00B62455"/>
    <w:rsid w:val="00B652E6"/>
    <w:rsid w:val="00B768D3"/>
    <w:rsid w:val="00B970DE"/>
    <w:rsid w:val="00BA4065"/>
    <w:rsid w:val="00BA6566"/>
    <w:rsid w:val="00BB37D0"/>
    <w:rsid w:val="00BC54C8"/>
    <w:rsid w:val="00BD6C86"/>
    <w:rsid w:val="00BE0BEF"/>
    <w:rsid w:val="00BE266E"/>
    <w:rsid w:val="00BE4BB1"/>
    <w:rsid w:val="00C07A4A"/>
    <w:rsid w:val="00C2019D"/>
    <w:rsid w:val="00C31109"/>
    <w:rsid w:val="00C416E6"/>
    <w:rsid w:val="00C41962"/>
    <w:rsid w:val="00C42468"/>
    <w:rsid w:val="00C57B24"/>
    <w:rsid w:val="00C63195"/>
    <w:rsid w:val="00CB2DF9"/>
    <w:rsid w:val="00CC0816"/>
    <w:rsid w:val="00CC2930"/>
    <w:rsid w:val="00CD7149"/>
    <w:rsid w:val="00CE52EA"/>
    <w:rsid w:val="00CF153E"/>
    <w:rsid w:val="00D0185B"/>
    <w:rsid w:val="00D028EA"/>
    <w:rsid w:val="00D15A44"/>
    <w:rsid w:val="00D232E5"/>
    <w:rsid w:val="00D25D90"/>
    <w:rsid w:val="00D3491E"/>
    <w:rsid w:val="00D37B7E"/>
    <w:rsid w:val="00D43B4E"/>
    <w:rsid w:val="00D47602"/>
    <w:rsid w:val="00D52072"/>
    <w:rsid w:val="00D56E22"/>
    <w:rsid w:val="00D57235"/>
    <w:rsid w:val="00D7008C"/>
    <w:rsid w:val="00D706E6"/>
    <w:rsid w:val="00D759B6"/>
    <w:rsid w:val="00D90A60"/>
    <w:rsid w:val="00DA2A94"/>
    <w:rsid w:val="00DB5BDD"/>
    <w:rsid w:val="00DB711D"/>
    <w:rsid w:val="00DC0471"/>
    <w:rsid w:val="00DC0562"/>
    <w:rsid w:val="00DC3937"/>
    <w:rsid w:val="00DC493E"/>
    <w:rsid w:val="00DC7E60"/>
    <w:rsid w:val="00DE3EBB"/>
    <w:rsid w:val="00E1064B"/>
    <w:rsid w:val="00E17B90"/>
    <w:rsid w:val="00E20DB3"/>
    <w:rsid w:val="00E220EF"/>
    <w:rsid w:val="00E2765D"/>
    <w:rsid w:val="00E536FF"/>
    <w:rsid w:val="00E71904"/>
    <w:rsid w:val="00E840CB"/>
    <w:rsid w:val="00E95134"/>
    <w:rsid w:val="00E95DAC"/>
    <w:rsid w:val="00EB62E0"/>
    <w:rsid w:val="00EC0A39"/>
    <w:rsid w:val="00EC4BBA"/>
    <w:rsid w:val="00EC6C32"/>
    <w:rsid w:val="00EC6CBD"/>
    <w:rsid w:val="00EC6FF6"/>
    <w:rsid w:val="00ED4826"/>
    <w:rsid w:val="00EE1C30"/>
    <w:rsid w:val="00EE74F1"/>
    <w:rsid w:val="00F01698"/>
    <w:rsid w:val="00F072B1"/>
    <w:rsid w:val="00F24BCE"/>
    <w:rsid w:val="00F32AFC"/>
    <w:rsid w:val="00F32C74"/>
    <w:rsid w:val="00F367DA"/>
    <w:rsid w:val="00F37414"/>
    <w:rsid w:val="00F46C33"/>
    <w:rsid w:val="00F51FA1"/>
    <w:rsid w:val="00F5618C"/>
    <w:rsid w:val="00F63EFB"/>
    <w:rsid w:val="00F76AD4"/>
    <w:rsid w:val="00F800C4"/>
    <w:rsid w:val="00F9268E"/>
    <w:rsid w:val="00F95EF4"/>
    <w:rsid w:val="00FA5B03"/>
    <w:rsid w:val="00FB3B5C"/>
    <w:rsid w:val="00FD5D1A"/>
    <w:rsid w:val="00FD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D33B61D"/>
  <w15:docId w15:val="{DBA3D0DA-23B3-47E0-8018-C634FCC1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C3110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caption"/>
    <w:basedOn w:val="a"/>
    <w:next w:val="a"/>
    <w:qFormat/>
    <w:pPr>
      <w:spacing w:before="120" w:after="240"/>
    </w:pPr>
    <w:rPr>
      <w:b/>
      <w:bCs/>
      <w:sz w:val="20"/>
      <w:szCs w:val="20"/>
    </w:rPr>
  </w:style>
  <w:style w:type="paragraph" w:styleId="a5">
    <w:name w:val="Body Text Indent"/>
    <w:basedOn w:val="a"/>
    <w:rsid w:val="00C31109"/>
    <w:pPr>
      <w:ind w:leftChars="400" w:left="851"/>
    </w:pPr>
  </w:style>
  <w:style w:type="paragraph" w:styleId="a6">
    <w:name w:val="header"/>
    <w:basedOn w:val="a"/>
    <w:link w:val="a7"/>
    <w:uiPriority w:val="99"/>
    <w:unhideWhenUsed/>
    <w:rsid w:val="002017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0177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017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0177B"/>
    <w:rPr>
      <w:kern w:val="2"/>
      <w:sz w:val="21"/>
      <w:szCs w:val="24"/>
    </w:rPr>
  </w:style>
  <w:style w:type="paragraph" w:customStyle="1" w:styleId="HTMLBody">
    <w:name w:val="HTML Body"/>
    <w:rsid w:val="00AC7594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character" w:styleId="aa">
    <w:name w:val="Hyperlink"/>
    <w:uiPriority w:val="99"/>
    <w:unhideWhenUsed/>
    <w:rsid w:val="00594F3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75E0F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52FA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52FA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PEFCの電流密度分布およびイオン伝導度分布測定</vt:lpstr>
      <vt:lpstr>PEFCの電流密度分布およびイオン伝導度分布測定</vt:lpstr>
    </vt:vector>
  </TitlesOfParts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fcdic-10</cp:lastModifiedBy>
  <cp:revision>13</cp:revision>
  <cp:lastPrinted>2013-03-25T02:26:00Z</cp:lastPrinted>
  <dcterms:created xsi:type="dcterms:W3CDTF">2017-10-23T05:21:00Z</dcterms:created>
  <dcterms:modified xsi:type="dcterms:W3CDTF">2019-10-30T02:33:00Z</dcterms:modified>
</cp:coreProperties>
</file>